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36"/>
          <w:szCs w:val="28"/>
        </w:rPr>
      </w:pPr>
      <w:r>
        <w:rPr>
          <w:rFonts w:hint="eastAsia" w:ascii="黑体" w:eastAsia="黑体"/>
          <w:sz w:val="36"/>
          <w:szCs w:val="28"/>
        </w:rPr>
        <w:t>食品与健康学院教职工</w:t>
      </w:r>
      <w:r>
        <w:rPr>
          <w:rFonts w:ascii="黑体" w:eastAsia="黑体"/>
          <w:sz w:val="36"/>
          <w:szCs w:val="28"/>
        </w:rPr>
        <w:t>202</w:t>
      </w:r>
      <w:r>
        <w:rPr>
          <w:rFonts w:hint="eastAsia" w:ascii="黑体" w:eastAsia="黑体"/>
          <w:sz w:val="36"/>
          <w:szCs w:val="28"/>
          <w:lang w:val="en-US" w:eastAsia="zh-CN"/>
        </w:rPr>
        <w:t>2</w:t>
      </w:r>
      <w:r>
        <w:rPr>
          <w:rFonts w:hint="eastAsia" w:ascii="黑体" w:eastAsia="黑体"/>
          <w:sz w:val="36"/>
          <w:szCs w:val="28"/>
        </w:rPr>
        <w:t>年度考核实施细则</w:t>
      </w:r>
    </w:p>
    <w:p/>
    <w:p>
      <w:r>
        <w:rPr>
          <w:rFonts w:hint="eastAsia"/>
        </w:rPr>
        <w:t xml:space="preserve"> </w:t>
      </w:r>
      <w:r>
        <w:t xml:space="preserve">                                                                    </w:t>
      </w:r>
    </w:p>
    <w:p>
      <w:pPr>
        <w:spacing w:line="360" w:lineRule="auto"/>
        <w:ind w:firstLine="560" w:firstLineChars="200"/>
        <w:rPr>
          <w:sz w:val="28"/>
          <w:szCs w:val="28"/>
        </w:rPr>
      </w:pPr>
      <w:r>
        <w:rPr>
          <w:rFonts w:hint="eastAsia"/>
          <w:sz w:val="28"/>
          <w:szCs w:val="28"/>
        </w:rPr>
        <w:t>根据人事处《关于做好学校2022年度教职工师德考核和年度考核工作的通知》的要求，现制定《食品与健康学院教职工</w:t>
      </w:r>
      <w:r>
        <w:rPr>
          <w:sz w:val="28"/>
          <w:szCs w:val="28"/>
        </w:rPr>
        <w:t>202</w:t>
      </w:r>
      <w:r>
        <w:rPr>
          <w:rFonts w:hint="eastAsia"/>
          <w:sz w:val="28"/>
          <w:szCs w:val="28"/>
          <w:lang w:val="en-US" w:eastAsia="zh-CN"/>
        </w:rPr>
        <w:t>2</w:t>
      </w:r>
      <w:r>
        <w:rPr>
          <w:rFonts w:hint="eastAsia"/>
          <w:sz w:val="28"/>
          <w:szCs w:val="28"/>
        </w:rPr>
        <w:t>年度考核实施细则》。具体如下：</w:t>
      </w:r>
    </w:p>
    <w:p>
      <w:pPr>
        <w:spacing w:line="360" w:lineRule="auto"/>
        <w:ind w:firstLine="560" w:firstLineChars="200"/>
        <w:rPr>
          <w:b/>
          <w:sz w:val="28"/>
          <w:szCs w:val="28"/>
        </w:rPr>
      </w:pPr>
      <w:r>
        <w:rPr>
          <w:rFonts w:hint="eastAsia"/>
          <w:b/>
          <w:sz w:val="28"/>
          <w:szCs w:val="28"/>
        </w:rPr>
        <w:t>一、考核原则</w:t>
      </w:r>
    </w:p>
    <w:p>
      <w:pPr>
        <w:spacing w:line="360" w:lineRule="auto"/>
        <w:ind w:firstLine="560" w:firstLineChars="200"/>
        <w:rPr>
          <w:sz w:val="28"/>
          <w:szCs w:val="28"/>
        </w:rPr>
      </w:pPr>
      <w:r>
        <w:rPr>
          <w:rFonts w:hint="eastAsia"/>
          <w:sz w:val="28"/>
          <w:szCs w:val="28"/>
        </w:rPr>
        <w:t>（一）客观公正、民主公开、求实易行。</w:t>
      </w:r>
    </w:p>
    <w:p>
      <w:pPr>
        <w:spacing w:line="360" w:lineRule="auto"/>
        <w:ind w:firstLine="560" w:firstLineChars="200"/>
        <w:rPr>
          <w:sz w:val="28"/>
          <w:szCs w:val="28"/>
        </w:rPr>
      </w:pPr>
      <w:r>
        <w:rPr>
          <w:rFonts w:hint="eastAsia"/>
          <w:sz w:val="28"/>
          <w:szCs w:val="28"/>
        </w:rPr>
        <w:t>（二）定性考核与定量考核相结合。</w:t>
      </w:r>
    </w:p>
    <w:p>
      <w:pPr>
        <w:spacing w:line="360" w:lineRule="auto"/>
        <w:ind w:firstLine="560" w:firstLineChars="200"/>
        <w:rPr>
          <w:sz w:val="28"/>
          <w:szCs w:val="28"/>
        </w:rPr>
      </w:pPr>
      <w:r>
        <w:rPr>
          <w:rFonts w:hint="eastAsia"/>
          <w:sz w:val="28"/>
          <w:szCs w:val="28"/>
        </w:rPr>
        <w:t>（三）学院与系（室）两级考核相结合。</w:t>
      </w:r>
    </w:p>
    <w:p>
      <w:pPr>
        <w:spacing w:line="360" w:lineRule="auto"/>
        <w:ind w:firstLine="560" w:firstLineChars="200"/>
        <w:rPr>
          <w:b/>
          <w:sz w:val="28"/>
          <w:szCs w:val="28"/>
        </w:rPr>
      </w:pPr>
      <w:r>
        <w:rPr>
          <w:rFonts w:hint="eastAsia"/>
          <w:b/>
          <w:sz w:val="28"/>
          <w:szCs w:val="28"/>
        </w:rPr>
        <w:t>二、考核范围</w:t>
      </w:r>
    </w:p>
    <w:p>
      <w:pPr>
        <w:spacing w:line="360" w:lineRule="auto"/>
        <w:ind w:firstLine="560" w:firstLineChars="200"/>
        <w:rPr>
          <w:sz w:val="28"/>
          <w:szCs w:val="28"/>
        </w:rPr>
      </w:pPr>
      <w:r>
        <w:rPr>
          <w:rFonts w:hint="eastAsia"/>
          <w:sz w:val="28"/>
          <w:szCs w:val="28"/>
        </w:rPr>
        <w:t>年度考核：学院在编在岗的教职工（中层及以上干部除外）。</w:t>
      </w:r>
    </w:p>
    <w:p>
      <w:pPr>
        <w:spacing w:line="360" w:lineRule="auto"/>
        <w:ind w:firstLine="560" w:firstLineChars="200"/>
        <w:rPr>
          <w:sz w:val="28"/>
          <w:szCs w:val="28"/>
        </w:rPr>
      </w:pPr>
      <w:r>
        <w:rPr>
          <w:rFonts w:hint="eastAsia"/>
          <w:sz w:val="28"/>
          <w:szCs w:val="28"/>
        </w:rPr>
        <w:t>担任中层及以上管理岗位职务，同时兼任教师职务的教职工，参加教师岗位的年度</w:t>
      </w:r>
      <w:r>
        <w:rPr>
          <w:sz w:val="28"/>
          <w:szCs w:val="28"/>
        </w:rPr>
        <w:t>考核。</w:t>
      </w:r>
    </w:p>
    <w:p>
      <w:pPr>
        <w:spacing w:line="360" w:lineRule="auto"/>
        <w:ind w:firstLine="560" w:firstLineChars="200"/>
        <w:rPr>
          <w:sz w:val="28"/>
          <w:szCs w:val="28"/>
        </w:rPr>
      </w:pPr>
      <w:r>
        <w:rPr>
          <w:rFonts w:hint="eastAsia"/>
          <w:b/>
          <w:sz w:val="28"/>
          <w:szCs w:val="28"/>
        </w:rPr>
        <w:t>三、考核时段</w:t>
      </w:r>
    </w:p>
    <w:p>
      <w:pPr>
        <w:spacing w:line="360" w:lineRule="auto"/>
        <w:ind w:firstLine="560" w:firstLineChars="200"/>
        <w:rPr>
          <w:sz w:val="28"/>
          <w:szCs w:val="28"/>
        </w:rPr>
      </w:pPr>
      <w:r>
        <w:rPr>
          <w:sz w:val="28"/>
          <w:szCs w:val="28"/>
        </w:rPr>
        <w:t>年度考核</w:t>
      </w:r>
      <w:r>
        <w:rPr>
          <w:rFonts w:hint="eastAsia"/>
          <w:sz w:val="28"/>
          <w:szCs w:val="28"/>
        </w:rPr>
        <w:t>时段为</w:t>
      </w:r>
      <w:r>
        <w:rPr>
          <w:sz w:val="28"/>
          <w:szCs w:val="28"/>
        </w:rPr>
        <w:t>202</w:t>
      </w:r>
      <w:r>
        <w:rPr>
          <w:rFonts w:hint="eastAsia"/>
          <w:sz w:val="28"/>
          <w:szCs w:val="28"/>
          <w:lang w:val="en-US" w:eastAsia="zh-CN"/>
        </w:rPr>
        <w:t>2</w:t>
      </w:r>
      <w:r>
        <w:rPr>
          <w:sz w:val="28"/>
          <w:szCs w:val="28"/>
        </w:rPr>
        <w:t xml:space="preserve"> 年 1 月 1 日至 12 月 31 日。</w:t>
      </w:r>
    </w:p>
    <w:p>
      <w:pPr>
        <w:spacing w:line="360" w:lineRule="auto"/>
        <w:ind w:firstLine="560" w:firstLineChars="200"/>
        <w:rPr>
          <w:b/>
          <w:sz w:val="28"/>
          <w:szCs w:val="28"/>
        </w:rPr>
      </w:pPr>
      <w:bookmarkStart w:id="0" w:name="page3"/>
      <w:bookmarkEnd w:id="0"/>
      <w:r>
        <w:rPr>
          <w:rFonts w:hint="eastAsia"/>
          <w:b/>
          <w:sz w:val="28"/>
          <w:szCs w:val="28"/>
        </w:rPr>
        <w:t>四、年度考核工作小组</w:t>
      </w:r>
    </w:p>
    <w:p>
      <w:pPr>
        <w:spacing w:line="360" w:lineRule="auto"/>
        <w:ind w:firstLine="560" w:firstLineChars="200"/>
        <w:rPr>
          <w:sz w:val="28"/>
          <w:szCs w:val="28"/>
        </w:rPr>
      </w:pPr>
      <w:r>
        <w:rPr>
          <w:rFonts w:hint="eastAsia"/>
          <w:sz w:val="28"/>
          <w:szCs w:val="28"/>
        </w:rPr>
        <w:t>学院按要求成立年度考核工作小组</w:t>
      </w:r>
      <w:r>
        <w:rPr>
          <w:sz w:val="28"/>
          <w:szCs w:val="28"/>
        </w:rPr>
        <w:t>负责</w:t>
      </w:r>
      <w:r>
        <w:rPr>
          <w:rFonts w:hint="eastAsia"/>
          <w:sz w:val="28"/>
          <w:szCs w:val="28"/>
        </w:rPr>
        <w:t>学院</w:t>
      </w:r>
      <w:r>
        <w:rPr>
          <w:sz w:val="28"/>
          <w:szCs w:val="28"/>
        </w:rPr>
        <w:t>的</w:t>
      </w:r>
      <w:r>
        <w:rPr>
          <w:rFonts w:hint="eastAsia"/>
          <w:sz w:val="28"/>
          <w:szCs w:val="28"/>
        </w:rPr>
        <w:t>年度</w:t>
      </w:r>
      <w:r>
        <w:rPr>
          <w:sz w:val="28"/>
          <w:szCs w:val="28"/>
        </w:rPr>
        <w:t>考核工作</w:t>
      </w:r>
      <w:r>
        <w:rPr>
          <w:rFonts w:hint="eastAsia"/>
          <w:sz w:val="28"/>
          <w:szCs w:val="28"/>
        </w:rPr>
        <w:t>，成员由学院领导班子成员、</w:t>
      </w:r>
      <w:r>
        <w:rPr>
          <w:sz w:val="28"/>
          <w:szCs w:val="28"/>
        </w:rPr>
        <w:t>学科建设负责人、专业建设负责人、分工会主席、学术委员会成员、教代会成员和教职工代表组成，</w:t>
      </w:r>
      <w:r>
        <w:rPr>
          <w:rFonts w:hint="eastAsia"/>
          <w:sz w:val="28"/>
          <w:szCs w:val="28"/>
        </w:rPr>
        <w:t>学院党政负责人</w:t>
      </w:r>
      <w:r>
        <w:rPr>
          <w:sz w:val="28"/>
          <w:szCs w:val="28"/>
        </w:rPr>
        <w:t>任</w:t>
      </w:r>
      <w:r>
        <w:rPr>
          <w:rFonts w:hint="eastAsia"/>
          <w:sz w:val="28"/>
          <w:szCs w:val="28"/>
        </w:rPr>
        <w:t>共同</w:t>
      </w:r>
      <w:r>
        <w:rPr>
          <w:sz w:val="28"/>
          <w:szCs w:val="28"/>
        </w:rPr>
        <w:t>组长，成员不少于 11 人</w:t>
      </w:r>
      <w:r>
        <w:rPr>
          <w:rFonts w:hint="eastAsia"/>
          <w:sz w:val="28"/>
          <w:szCs w:val="28"/>
        </w:rPr>
        <w:t>，其中教职工代表由各系负责推荐，由领导班子在推荐人选中确定。</w:t>
      </w:r>
    </w:p>
    <w:p>
      <w:pPr>
        <w:spacing w:line="360" w:lineRule="auto"/>
        <w:ind w:firstLine="560" w:firstLineChars="200"/>
        <w:rPr>
          <w:b/>
          <w:sz w:val="28"/>
          <w:szCs w:val="28"/>
        </w:rPr>
      </w:pPr>
      <w:r>
        <w:rPr>
          <w:rFonts w:hint="eastAsia"/>
          <w:b/>
          <w:sz w:val="28"/>
          <w:szCs w:val="28"/>
        </w:rPr>
        <w:t>五、考核内容、标准、档次</w:t>
      </w:r>
    </w:p>
    <w:p>
      <w:pPr>
        <w:spacing w:line="360" w:lineRule="auto"/>
        <w:ind w:firstLine="560" w:firstLineChars="200"/>
        <w:rPr>
          <w:sz w:val="28"/>
          <w:szCs w:val="28"/>
        </w:rPr>
      </w:pPr>
      <w:r>
        <w:rPr>
          <w:rFonts w:hint="eastAsia"/>
          <w:sz w:val="28"/>
          <w:szCs w:val="28"/>
        </w:rPr>
        <w:t>1</w:t>
      </w:r>
      <w:r>
        <w:rPr>
          <w:sz w:val="28"/>
          <w:szCs w:val="28"/>
        </w:rPr>
        <w:t>.</w:t>
      </w:r>
      <w:r>
        <w:rPr>
          <w:rFonts w:hint="eastAsia"/>
          <w:sz w:val="28"/>
          <w:szCs w:val="28"/>
        </w:rPr>
        <w:t>考核内容</w:t>
      </w:r>
    </w:p>
    <w:p>
      <w:pPr>
        <w:spacing w:line="360" w:lineRule="auto"/>
        <w:ind w:firstLine="560" w:firstLineChars="200"/>
        <w:rPr>
          <w:sz w:val="28"/>
          <w:szCs w:val="28"/>
        </w:rPr>
      </w:pPr>
      <w:r>
        <w:rPr>
          <w:rFonts w:hint="eastAsia"/>
          <w:sz w:val="28"/>
          <w:szCs w:val="28"/>
        </w:rPr>
        <w:t>教职工年度考核内容包括“德、能、勤、绩、廉”五个方面。应考察各岗位教职工“三全育人”工作的落实情况，并把教职工每月一次（半天）集中理论学习的出勤及学习情况纳入年度考核。</w:t>
      </w:r>
    </w:p>
    <w:p>
      <w:pPr>
        <w:spacing w:line="360" w:lineRule="auto"/>
        <w:ind w:firstLine="560" w:firstLineChars="200"/>
        <w:rPr>
          <w:sz w:val="28"/>
          <w:szCs w:val="28"/>
        </w:rPr>
      </w:pPr>
      <w:r>
        <w:rPr>
          <w:rFonts w:hint="eastAsia"/>
          <w:sz w:val="28"/>
          <w:szCs w:val="28"/>
        </w:rPr>
        <w:t>（1）教师岗位人员：主要考核师德师风、教书育人和教学、科研、校内社会工作等方面的工作实绩，包括人才培养、科学研究、学科建设、学术交流以及专任教师开展课程思政情况等方面的工作。</w:t>
      </w:r>
    </w:p>
    <w:p>
      <w:pPr>
        <w:spacing w:line="360" w:lineRule="auto"/>
        <w:ind w:firstLine="560" w:firstLineChars="200"/>
        <w:rPr>
          <w:sz w:val="28"/>
          <w:szCs w:val="28"/>
        </w:rPr>
      </w:pPr>
      <w:r>
        <w:rPr>
          <w:rFonts w:hint="eastAsia"/>
          <w:sz w:val="28"/>
          <w:szCs w:val="28"/>
        </w:rPr>
        <w:t>（2）管理岗位人员：主要考核在履行岗位职责过程中的敬业精神、服务态度、管理能力、工作效率、创新意识、工作业绩和廉洁自律等情况，以及在学校重大工作和全校中心工作、公益工作方面所作的贡献。</w:t>
      </w:r>
    </w:p>
    <w:p>
      <w:pPr>
        <w:spacing w:line="360" w:lineRule="auto"/>
        <w:ind w:firstLine="560" w:firstLineChars="200"/>
        <w:rPr>
          <w:sz w:val="28"/>
          <w:szCs w:val="28"/>
        </w:rPr>
      </w:pPr>
      <w:r>
        <w:rPr>
          <w:rFonts w:hint="eastAsia"/>
          <w:sz w:val="28"/>
          <w:szCs w:val="28"/>
        </w:rPr>
        <w:t>（3）其他专业技术岗位人员：主要考核为教学和科研服务方面的工作完成情况，以及在实际工作中的敬业精神、创新意识和工作业绩。</w:t>
      </w:r>
    </w:p>
    <w:p>
      <w:pPr>
        <w:spacing w:line="360" w:lineRule="auto"/>
        <w:ind w:firstLine="560" w:firstLineChars="200"/>
        <w:rPr>
          <w:sz w:val="28"/>
          <w:szCs w:val="28"/>
        </w:rPr>
      </w:pPr>
      <w:r>
        <w:rPr>
          <w:rFonts w:hint="eastAsia"/>
          <w:sz w:val="28"/>
          <w:szCs w:val="28"/>
        </w:rPr>
        <w:t>2</w:t>
      </w:r>
      <w:r>
        <w:rPr>
          <w:sz w:val="28"/>
          <w:szCs w:val="28"/>
        </w:rPr>
        <w:t>.</w:t>
      </w:r>
      <w:r>
        <w:rPr>
          <w:rFonts w:hint="eastAsia"/>
          <w:sz w:val="28"/>
          <w:szCs w:val="28"/>
        </w:rPr>
        <w:t>考核标准</w:t>
      </w:r>
    </w:p>
    <w:p>
      <w:pPr>
        <w:spacing w:line="360" w:lineRule="auto"/>
        <w:ind w:firstLine="420"/>
        <w:rPr>
          <w:sz w:val="28"/>
          <w:szCs w:val="28"/>
        </w:rPr>
      </w:pPr>
      <w:r>
        <w:rPr>
          <w:rFonts w:hint="eastAsia"/>
          <w:sz w:val="28"/>
          <w:szCs w:val="28"/>
        </w:rPr>
        <w:t>（1）教师岗位</w:t>
      </w:r>
    </w:p>
    <w:p>
      <w:pPr>
        <w:spacing w:line="360" w:lineRule="auto"/>
        <w:ind w:firstLine="420"/>
        <w:rPr>
          <w:sz w:val="28"/>
          <w:szCs w:val="28"/>
        </w:rPr>
      </w:pPr>
      <w:r>
        <w:rPr>
          <w:rFonts w:hint="eastAsia"/>
          <w:sz w:val="28"/>
          <w:szCs w:val="28"/>
        </w:rPr>
        <w:t>学院所有教师应以岗位职责要求为依据，承担教学工作、科研工作和校内社会工作。每个教师考核年度内应完成的工作总量为“教学+科研+校内社会工作”。教学和科研工作可打通互换，1科研分=1教学标时。</w:t>
      </w:r>
    </w:p>
    <w:p>
      <w:pPr>
        <w:spacing w:line="360" w:lineRule="auto"/>
        <w:ind w:firstLine="560" w:firstLineChars="200"/>
        <w:rPr>
          <w:sz w:val="28"/>
          <w:szCs w:val="28"/>
        </w:rPr>
      </w:pPr>
      <w:r>
        <w:rPr>
          <w:rFonts w:hint="eastAsia"/>
          <w:sz w:val="28"/>
          <w:szCs w:val="28"/>
        </w:rPr>
        <w:t>每位教师要同时承担教学工作和科研工作，全年应完成的教学和科研工作总量为400标时。其中，教授每年主讲本科生课程不少于</w:t>
      </w:r>
      <w:r>
        <w:rPr>
          <w:rFonts w:hint="eastAsia"/>
          <w:sz w:val="28"/>
          <w:szCs w:val="28"/>
          <w:lang w:val="en-US" w:eastAsia="zh-CN"/>
        </w:rPr>
        <w:t>6</w:t>
      </w:r>
      <w:r>
        <w:rPr>
          <w:rFonts w:hint="eastAsia"/>
          <w:sz w:val="28"/>
          <w:szCs w:val="28"/>
        </w:rPr>
        <w:t>学时（近2年由校外引进的教授岗位人员除外）。</w:t>
      </w:r>
    </w:p>
    <w:p>
      <w:pPr>
        <w:spacing w:line="360" w:lineRule="auto"/>
        <w:ind w:firstLine="560" w:firstLineChars="200"/>
        <w:rPr>
          <w:rFonts w:hint="eastAsia"/>
          <w:sz w:val="28"/>
          <w:szCs w:val="28"/>
        </w:rPr>
      </w:pPr>
      <w:r>
        <w:rPr>
          <w:rFonts w:hint="eastAsia"/>
          <w:sz w:val="28"/>
          <w:szCs w:val="28"/>
        </w:rPr>
        <w:t>20</w:t>
      </w:r>
      <w:r>
        <w:rPr>
          <w:sz w:val="28"/>
          <w:szCs w:val="28"/>
        </w:rPr>
        <w:t>2</w:t>
      </w:r>
      <w:r>
        <w:rPr>
          <w:rFonts w:hint="eastAsia"/>
          <w:sz w:val="28"/>
          <w:szCs w:val="28"/>
          <w:lang w:val="en-US" w:eastAsia="zh-CN"/>
        </w:rPr>
        <w:t>1</w:t>
      </w:r>
      <w:r>
        <w:rPr>
          <w:rFonts w:hint="eastAsia"/>
          <w:sz w:val="28"/>
          <w:szCs w:val="28"/>
        </w:rPr>
        <w:t>年入职的教师应完成的教学和科研工作总量可酌减为2</w:t>
      </w:r>
      <w:r>
        <w:rPr>
          <w:sz w:val="28"/>
          <w:szCs w:val="28"/>
        </w:rPr>
        <w:t>00</w:t>
      </w:r>
      <w:r>
        <w:rPr>
          <w:rFonts w:hint="eastAsia"/>
          <w:sz w:val="28"/>
          <w:szCs w:val="28"/>
        </w:rPr>
        <w:t>标时；20</w:t>
      </w:r>
      <w:r>
        <w:rPr>
          <w:sz w:val="28"/>
          <w:szCs w:val="28"/>
        </w:rPr>
        <w:t>2</w:t>
      </w:r>
      <w:r>
        <w:rPr>
          <w:rFonts w:hint="eastAsia"/>
          <w:sz w:val="28"/>
          <w:szCs w:val="28"/>
          <w:lang w:val="en-US" w:eastAsia="zh-CN"/>
        </w:rPr>
        <w:t>2</w:t>
      </w:r>
      <w:r>
        <w:rPr>
          <w:rFonts w:hint="eastAsia"/>
          <w:sz w:val="28"/>
          <w:szCs w:val="28"/>
        </w:rPr>
        <w:t>年入职的教师对教学和科研工作不进行量化考核。</w:t>
      </w:r>
    </w:p>
    <w:p>
      <w:pPr>
        <w:spacing w:line="360" w:lineRule="auto"/>
        <w:ind w:firstLine="560" w:firstLineChars="200"/>
        <w:rPr>
          <w:rFonts w:hint="eastAsia"/>
          <w:sz w:val="28"/>
          <w:szCs w:val="28"/>
        </w:rPr>
      </w:pPr>
      <w:r>
        <w:rPr>
          <w:rFonts w:hint="eastAsia"/>
          <w:sz w:val="28"/>
          <w:szCs w:val="28"/>
        </w:rPr>
        <w:t>对不满3年即将退休的教师，参考其在人才梯队建设、研究生培养、学科及专业建设，以及为提升学校影响力和学术地位而参与的学术活动等具体工作内容和效果，学院年度考核工作小组可根据</w:t>
      </w:r>
      <w:r>
        <w:rPr>
          <w:rFonts w:hint="eastAsia"/>
          <w:sz w:val="28"/>
          <w:szCs w:val="28"/>
          <w:lang w:val="en-US" w:eastAsia="zh-CN"/>
        </w:rPr>
        <w:t>实际情况</w:t>
      </w:r>
      <w:r>
        <w:rPr>
          <w:rFonts w:hint="eastAsia"/>
          <w:sz w:val="28"/>
          <w:szCs w:val="28"/>
        </w:rPr>
        <w:t>，适当核减</w:t>
      </w:r>
      <w:r>
        <w:rPr>
          <w:rFonts w:hint="eastAsia"/>
          <w:sz w:val="28"/>
          <w:szCs w:val="28"/>
          <w:lang w:val="en-US" w:eastAsia="zh-CN"/>
        </w:rPr>
        <w:t>其</w:t>
      </w:r>
      <w:r>
        <w:rPr>
          <w:rFonts w:hint="eastAsia"/>
          <w:sz w:val="28"/>
          <w:szCs w:val="28"/>
        </w:rPr>
        <w:t>教学和科研工作量。</w:t>
      </w:r>
    </w:p>
    <w:p>
      <w:pPr>
        <w:spacing w:line="360" w:lineRule="auto"/>
        <w:ind w:firstLine="420"/>
        <w:rPr>
          <w:sz w:val="28"/>
          <w:szCs w:val="28"/>
        </w:rPr>
      </w:pPr>
      <w:r>
        <w:rPr>
          <w:rFonts w:hint="eastAsia"/>
          <w:sz w:val="28"/>
          <w:szCs w:val="28"/>
        </w:rPr>
        <w:t>担任中层干部的教师工作量按合格标准工作量</w:t>
      </w:r>
      <w:r>
        <w:rPr>
          <w:sz w:val="28"/>
          <w:szCs w:val="28"/>
        </w:rPr>
        <w:t>30%</w:t>
      </w:r>
      <w:r>
        <w:rPr>
          <w:rFonts w:hint="eastAsia"/>
          <w:sz w:val="28"/>
          <w:szCs w:val="28"/>
        </w:rPr>
        <w:t>予以奖励；担任院长助理的教师工作量按合格标准工作量2</w:t>
      </w:r>
      <w:r>
        <w:rPr>
          <w:sz w:val="28"/>
          <w:szCs w:val="28"/>
        </w:rPr>
        <w:t>0</w:t>
      </w:r>
      <w:r>
        <w:rPr>
          <w:rFonts w:hint="eastAsia"/>
          <w:sz w:val="28"/>
          <w:szCs w:val="28"/>
        </w:rPr>
        <w:t>%予以奖励；系主任工作量按合格标准工作量</w:t>
      </w:r>
      <w:r>
        <w:rPr>
          <w:sz w:val="28"/>
          <w:szCs w:val="28"/>
        </w:rPr>
        <w:t>10%</w:t>
      </w:r>
      <w:r>
        <w:rPr>
          <w:rFonts w:hint="eastAsia"/>
          <w:sz w:val="28"/>
          <w:szCs w:val="28"/>
        </w:rPr>
        <w:t>予以奖励（学院年度考核工作小组可根据情况进行安排）。上述奖励</w:t>
      </w:r>
      <w:r>
        <w:rPr>
          <w:sz w:val="28"/>
          <w:szCs w:val="28"/>
        </w:rPr>
        <w:t>如有重复</w:t>
      </w:r>
      <w:r>
        <w:rPr>
          <w:rFonts w:hint="eastAsia"/>
          <w:sz w:val="28"/>
          <w:szCs w:val="28"/>
        </w:rPr>
        <w:t>，</w:t>
      </w:r>
      <w:r>
        <w:rPr>
          <w:sz w:val="28"/>
          <w:szCs w:val="28"/>
        </w:rPr>
        <w:t>按最高标准</w:t>
      </w:r>
      <w:r>
        <w:rPr>
          <w:rFonts w:hint="eastAsia"/>
          <w:sz w:val="28"/>
          <w:szCs w:val="28"/>
        </w:rPr>
        <w:t>奖励一次，不得累加</w:t>
      </w:r>
      <w:r>
        <w:rPr>
          <w:sz w:val="28"/>
          <w:szCs w:val="28"/>
        </w:rPr>
        <w:t>。</w:t>
      </w:r>
    </w:p>
    <w:p>
      <w:pPr>
        <w:spacing w:line="360" w:lineRule="auto"/>
        <w:ind w:firstLine="420"/>
        <w:rPr>
          <w:sz w:val="28"/>
          <w:szCs w:val="28"/>
        </w:rPr>
      </w:pPr>
      <w:r>
        <w:rPr>
          <w:rFonts w:hint="eastAsia"/>
          <w:sz w:val="28"/>
          <w:szCs w:val="28"/>
        </w:rPr>
        <w:t>干部轮岗学术休假的教师考核按照《北京工商大学干部轮岗学术休假管理办法（试行）》（北工商党发〔2020〕5号）执行。</w:t>
      </w:r>
    </w:p>
    <w:p>
      <w:pPr>
        <w:spacing w:line="360" w:lineRule="auto"/>
        <w:ind w:firstLine="420"/>
        <w:rPr>
          <w:sz w:val="28"/>
          <w:szCs w:val="28"/>
        </w:rPr>
      </w:pPr>
      <w:r>
        <w:rPr>
          <w:rFonts w:hint="eastAsia"/>
          <w:sz w:val="28"/>
          <w:szCs w:val="28"/>
        </w:rPr>
        <w:t>所有教学和科研工作量记分均以学校或相关职能部门的最新版文件为准，超出文件范围的工作量均不计入个人的教学科研工作量。</w:t>
      </w:r>
    </w:p>
    <w:p>
      <w:pPr>
        <w:spacing w:line="360" w:lineRule="auto"/>
        <w:ind w:firstLine="420"/>
        <w:rPr>
          <w:sz w:val="28"/>
          <w:szCs w:val="28"/>
        </w:rPr>
      </w:pPr>
      <w:r>
        <w:rPr>
          <w:rFonts w:hint="eastAsia"/>
          <w:sz w:val="28"/>
          <w:szCs w:val="28"/>
        </w:rPr>
        <w:t>科研成果以学校科学研究院和其它科研项目立项单位认定为准。其中，个人单项科研项目立项分（不含经费分）在100分及以上的，可以由个人将此项目立项分按项目执行年度分配。科研成果计算截至当年12月31日。</w:t>
      </w:r>
    </w:p>
    <w:p>
      <w:pPr>
        <w:spacing w:line="360" w:lineRule="auto"/>
        <w:ind w:firstLine="420"/>
        <w:rPr>
          <w:sz w:val="28"/>
          <w:szCs w:val="28"/>
        </w:rPr>
      </w:pPr>
      <w:r>
        <w:rPr>
          <w:rFonts w:hint="eastAsia"/>
          <w:sz w:val="28"/>
          <w:szCs w:val="28"/>
        </w:rPr>
        <w:t>校内社会工作是指教师在学校内部承担的除教学、科研以外的工作，包括面向学生的各项教育管理服务工作、学科专业建设工作、实验室建设工作、党建工作、工会及教代会工作、学院安排的值班工作、学院（系）交办的其它工作、学生社团、学生科技立项等。</w:t>
      </w:r>
      <w:r>
        <w:rPr>
          <w:rFonts w:hint="eastAsia" w:ascii="宋体" w:hAnsi="宋体"/>
          <w:kern w:val="0"/>
          <w:sz w:val="28"/>
          <w:szCs w:val="28"/>
          <w:lang w:val="zh-CN"/>
        </w:rPr>
        <w:t>每位教师每年社会工作量最高为200分，</w:t>
      </w:r>
      <w:r>
        <w:rPr>
          <w:rFonts w:hint="eastAsia"/>
          <w:sz w:val="28"/>
          <w:szCs w:val="28"/>
        </w:rPr>
        <w:t>1社会工作量分＝1标时。</w:t>
      </w:r>
    </w:p>
    <w:p>
      <w:pPr>
        <w:spacing w:line="360" w:lineRule="auto"/>
        <w:ind w:firstLine="420"/>
        <w:rPr>
          <w:sz w:val="28"/>
          <w:szCs w:val="28"/>
        </w:rPr>
      </w:pPr>
      <w:r>
        <w:rPr>
          <w:rFonts w:hint="eastAsia"/>
          <w:sz w:val="28"/>
          <w:szCs w:val="28"/>
        </w:rPr>
        <w:t>校内社会工作量的计分办法按《食品与健康学院社会工作量计算办法（试行）》（见附件）执行。</w:t>
      </w:r>
    </w:p>
    <w:p>
      <w:pPr>
        <w:spacing w:line="360" w:lineRule="auto"/>
        <w:ind w:firstLine="420"/>
        <w:rPr>
          <w:sz w:val="28"/>
          <w:szCs w:val="28"/>
        </w:rPr>
      </w:pPr>
      <w:r>
        <w:rPr>
          <w:rFonts w:hint="eastAsia"/>
          <w:sz w:val="28"/>
          <w:szCs w:val="28"/>
        </w:rPr>
        <w:t>（2）管理和其他专业技术岗位（非教师岗）</w:t>
      </w:r>
    </w:p>
    <w:p>
      <w:pPr>
        <w:spacing w:line="360" w:lineRule="auto"/>
        <w:ind w:firstLine="560" w:firstLineChars="200"/>
        <w:rPr>
          <w:sz w:val="28"/>
          <w:szCs w:val="28"/>
        </w:rPr>
      </w:pPr>
      <w:r>
        <w:rPr>
          <w:rFonts w:hint="eastAsia"/>
          <w:sz w:val="28"/>
          <w:szCs w:val="28"/>
        </w:rPr>
        <w:t>各系（室）根据实际情况、岗位职责要求及考勤情况，结合敬业精神、服务态度、管理能力、工作效率、创新意识、工作业绩和廉洁自律等方面进行考核，并将考核结果（是否合格）上报学院年度考核工作小组。</w:t>
      </w:r>
    </w:p>
    <w:p>
      <w:pPr>
        <w:spacing w:line="360" w:lineRule="auto"/>
        <w:ind w:firstLine="560" w:firstLineChars="200"/>
        <w:rPr>
          <w:b/>
          <w:sz w:val="28"/>
          <w:szCs w:val="28"/>
        </w:rPr>
      </w:pPr>
      <w:r>
        <w:rPr>
          <w:rFonts w:hint="eastAsia"/>
          <w:b/>
          <w:sz w:val="28"/>
          <w:szCs w:val="28"/>
        </w:rPr>
        <w:t>3</w:t>
      </w:r>
      <w:r>
        <w:rPr>
          <w:b/>
          <w:sz w:val="28"/>
          <w:szCs w:val="28"/>
        </w:rPr>
        <w:t>.</w:t>
      </w:r>
      <w:r>
        <w:rPr>
          <w:rFonts w:hint="eastAsia"/>
          <w:b/>
          <w:sz w:val="28"/>
          <w:szCs w:val="28"/>
        </w:rPr>
        <w:t>考核档次</w:t>
      </w:r>
    </w:p>
    <w:p>
      <w:pPr>
        <w:spacing w:line="360" w:lineRule="auto"/>
        <w:ind w:firstLine="420"/>
        <w:rPr>
          <w:sz w:val="28"/>
          <w:szCs w:val="28"/>
        </w:rPr>
      </w:pPr>
      <w:r>
        <w:rPr>
          <w:rFonts w:hint="eastAsia"/>
          <w:sz w:val="28"/>
          <w:szCs w:val="28"/>
        </w:rPr>
        <w:t>（1）考核结果分为优秀、合格、基本合格、不合格四个等级。优秀人员的比例不超过本单位参加考核人员的20%。</w:t>
      </w:r>
    </w:p>
    <w:p>
      <w:pPr>
        <w:spacing w:line="360" w:lineRule="auto"/>
        <w:ind w:firstLine="420"/>
        <w:rPr>
          <w:sz w:val="28"/>
          <w:szCs w:val="28"/>
        </w:rPr>
      </w:pPr>
      <w:r>
        <w:rPr>
          <w:rFonts w:hint="eastAsia"/>
          <w:sz w:val="28"/>
          <w:szCs w:val="28"/>
        </w:rPr>
        <w:t>优秀等级的确定分教师系列和非教师两个系列进行。其中，所有参评优秀档次的专任教师，教学和科研工作总量须达到4</w:t>
      </w:r>
      <w:r>
        <w:rPr>
          <w:sz w:val="28"/>
          <w:szCs w:val="28"/>
        </w:rPr>
        <w:t>00</w:t>
      </w:r>
      <w:r>
        <w:rPr>
          <w:rFonts w:hint="eastAsia"/>
          <w:sz w:val="28"/>
          <w:szCs w:val="28"/>
        </w:rPr>
        <w:t>（含）标时以上（2</w:t>
      </w:r>
      <w:r>
        <w:rPr>
          <w:sz w:val="28"/>
          <w:szCs w:val="28"/>
        </w:rPr>
        <w:t>02</w:t>
      </w:r>
      <w:r>
        <w:rPr>
          <w:rFonts w:hint="eastAsia"/>
          <w:sz w:val="28"/>
          <w:szCs w:val="28"/>
          <w:lang w:val="en-US" w:eastAsia="zh-CN"/>
        </w:rPr>
        <w:t>1</w:t>
      </w:r>
      <w:r>
        <w:rPr>
          <w:rFonts w:hint="eastAsia"/>
          <w:sz w:val="28"/>
          <w:szCs w:val="28"/>
        </w:rPr>
        <w:t>年入职教师教学和科研工作总量须达到</w:t>
      </w:r>
      <w:r>
        <w:rPr>
          <w:sz w:val="28"/>
          <w:szCs w:val="28"/>
        </w:rPr>
        <w:t>200</w:t>
      </w:r>
      <w:r>
        <w:rPr>
          <w:rFonts w:hint="eastAsia"/>
          <w:sz w:val="28"/>
          <w:szCs w:val="28"/>
        </w:rPr>
        <w:t>（含）标时以上）。</w:t>
      </w:r>
    </w:p>
    <w:p>
      <w:pPr>
        <w:spacing w:line="360" w:lineRule="auto"/>
        <w:ind w:firstLine="420" w:firstLineChars="150"/>
        <w:rPr>
          <w:sz w:val="28"/>
          <w:szCs w:val="28"/>
        </w:rPr>
      </w:pPr>
      <w:r>
        <w:rPr>
          <w:rFonts w:hint="eastAsia"/>
          <w:sz w:val="28"/>
          <w:szCs w:val="28"/>
        </w:rPr>
        <w:t>（</w:t>
      </w:r>
      <w:r>
        <w:rPr>
          <w:sz w:val="28"/>
          <w:szCs w:val="28"/>
        </w:rPr>
        <w:t>2</w:t>
      </w:r>
      <w:r>
        <w:rPr>
          <w:rFonts w:hint="eastAsia"/>
          <w:sz w:val="28"/>
          <w:szCs w:val="28"/>
        </w:rPr>
        <w:t>）完成的教学和科研工作总量介于360（含）标时和400（不含）标时之间的、</w:t>
      </w:r>
      <w:r>
        <w:rPr>
          <w:sz w:val="28"/>
          <w:szCs w:val="28"/>
        </w:rPr>
        <w:t>202</w:t>
      </w:r>
      <w:r>
        <w:rPr>
          <w:rFonts w:hint="eastAsia"/>
          <w:sz w:val="28"/>
          <w:szCs w:val="28"/>
          <w:lang w:val="en-US" w:eastAsia="zh-CN"/>
        </w:rPr>
        <w:t>1</w:t>
      </w:r>
      <w:r>
        <w:rPr>
          <w:rFonts w:hint="eastAsia"/>
          <w:sz w:val="28"/>
          <w:szCs w:val="28"/>
        </w:rPr>
        <w:t>年入职教师完成的教学和科研工作总量介于</w:t>
      </w:r>
      <w:r>
        <w:rPr>
          <w:sz w:val="28"/>
          <w:szCs w:val="28"/>
        </w:rPr>
        <w:t>180</w:t>
      </w:r>
      <w:r>
        <w:rPr>
          <w:rFonts w:hint="eastAsia"/>
          <w:sz w:val="28"/>
          <w:szCs w:val="28"/>
        </w:rPr>
        <w:t>（含）标时和2</w:t>
      </w:r>
      <w:r>
        <w:rPr>
          <w:sz w:val="28"/>
          <w:szCs w:val="28"/>
        </w:rPr>
        <w:t>00</w:t>
      </w:r>
      <w:r>
        <w:rPr>
          <w:rFonts w:hint="eastAsia"/>
          <w:sz w:val="28"/>
          <w:szCs w:val="28"/>
        </w:rPr>
        <w:t>（不含）标时之间的为基本合格。</w:t>
      </w:r>
    </w:p>
    <w:p>
      <w:pPr>
        <w:spacing w:line="360" w:lineRule="auto"/>
        <w:ind w:firstLine="420" w:firstLineChars="150"/>
        <w:rPr>
          <w:sz w:val="28"/>
          <w:szCs w:val="28"/>
        </w:rPr>
      </w:pPr>
      <w:r>
        <w:rPr>
          <w:rFonts w:hint="eastAsia"/>
          <w:sz w:val="28"/>
          <w:szCs w:val="28"/>
        </w:rPr>
        <w:t>（</w:t>
      </w:r>
      <w:r>
        <w:rPr>
          <w:sz w:val="28"/>
          <w:szCs w:val="28"/>
        </w:rPr>
        <w:t>3</w:t>
      </w:r>
      <w:r>
        <w:rPr>
          <w:rFonts w:hint="eastAsia"/>
          <w:sz w:val="28"/>
          <w:szCs w:val="28"/>
        </w:rPr>
        <w:t>）有下列情况之一者，考核结果按不合格处理。</w:t>
      </w:r>
    </w:p>
    <w:p>
      <w:pPr>
        <w:pStyle w:val="16"/>
        <w:numPr>
          <w:ilvl w:val="0"/>
          <w:numId w:val="1"/>
        </w:numPr>
        <w:spacing w:line="360" w:lineRule="auto"/>
        <w:ind w:firstLineChars="0"/>
        <w:rPr>
          <w:sz w:val="28"/>
          <w:szCs w:val="28"/>
        </w:rPr>
      </w:pPr>
      <w:r>
        <w:rPr>
          <w:rFonts w:hint="eastAsia"/>
          <w:sz w:val="28"/>
          <w:szCs w:val="28"/>
        </w:rPr>
        <w:t>师德考核不合格者</w:t>
      </w:r>
      <w:r>
        <w:rPr>
          <w:rFonts w:hint="eastAsia"/>
          <w:sz w:val="28"/>
          <w:szCs w:val="28"/>
          <w:lang w:eastAsia="zh-CN"/>
        </w:rPr>
        <w:t>。</w:t>
      </w:r>
      <w:r>
        <w:rPr>
          <w:sz w:val="28"/>
          <w:szCs w:val="28"/>
        </w:rPr>
        <w:t xml:space="preserve"> </w:t>
      </w:r>
    </w:p>
    <w:p>
      <w:pPr>
        <w:pStyle w:val="16"/>
        <w:numPr>
          <w:ilvl w:val="0"/>
          <w:numId w:val="1"/>
        </w:numPr>
        <w:spacing w:line="360" w:lineRule="auto"/>
        <w:ind w:firstLineChars="0"/>
        <w:rPr>
          <w:sz w:val="28"/>
          <w:szCs w:val="28"/>
        </w:rPr>
      </w:pPr>
      <w:r>
        <w:rPr>
          <w:rFonts w:hint="eastAsia"/>
          <w:sz w:val="28"/>
          <w:szCs w:val="28"/>
        </w:rPr>
        <w:t>安全稳定考核不合格者</w:t>
      </w:r>
      <w:r>
        <w:rPr>
          <w:rFonts w:hint="eastAsia"/>
          <w:sz w:val="28"/>
          <w:szCs w:val="28"/>
          <w:lang w:eastAsia="zh-CN"/>
        </w:rPr>
        <w:t>。</w:t>
      </w:r>
    </w:p>
    <w:p>
      <w:pPr>
        <w:pStyle w:val="16"/>
        <w:numPr>
          <w:ilvl w:val="0"/>
          <w:numId w:val="1"/>
        </w:numPr>
        <w:spacing w:line="360" w:lineRule="auto"/>
        <w:ind w:firstLineChars="0"/>
        <w:rPr>
          <w:sz w:val="28"/>
          <w:szCs w:val="28"/>
        </w:rPr>
      </w:pPr>
      <w:r>
        <w:rPr>
          <w:rFonts w:hint="eastAsia"/>
          <w:sz w:val="28"/>
          <w:szCs w:val="28"/>
        </w:rPr>
        <w:t>意识形态考核不合格者</w:t>
      </w:r>
      <w:r>
        <w:rPr>
          <w:rFonts w:hint="eastAsia"/>
          <w:sz w:val="28"/>
          <w:szCs w:val="28"/>
          <w:lang w:eastAsia="zh-CN"/>
        </w:rPr>
        <w:t>。</w:t>
      </w:r>
    </w:p>
    <w:p>
      <w:pPr>
        <w:pStyle w:val="16"/>
        <w:numPr>
          <w:ilvl w:val="0"/>
          <w:numId w:val="1"/>
        </w:numPr>
        <w:spacing w:line="360" w:lineRule="auto"/>
        <w:ind w:firstLineChars="0"/>
        <w:rPr>
          <w:sz w:val="28"/>
          <w:szCs w:val="28"/>
        </w:rPr>
      </w:pPr>
      <w:r>
        <w:rPr>
          <w:rFonts w:hint="eastAsia"/>
          <w:sz w:val="28"/>
          <w:szCs w:val="28"/>
        </w:rPr>
        <w:t>本年度受到刑事处罚者</w:t>
      </w:r>
      <w:r>
        <w:rPr>
          <w:rFonts w:hint="eastAsia"/>
          <w:sz w:val="28"/>
          <w:szCs w:val="28"/>
          <w:lang w:eastAsia="zh-CN"/>
        </w:rPr>
        <w:t>。</w:t>
      </w:r>
    </w:p>
    <w:p>
      <w:pPr>
        <w:pStyle w:val="16"/>
        <w:numPr>
          <w:ilvl w:val="0"/>
          <w:numId w:val="1"/>
        </w:numPr>
        <w:spacing w:line="360" w:lineRule="auto"/>
        <w:ind w:firstLineChars="0"/>
        <w:rPr>
          <w:sz w:val="28"/>
          <w:szCs w:val="28"/>
        </w:rPr>
      </w:pPr>
      <w:r>
        <w:rPr>
          <w:rFonts w:hint="eastAsia"/>
          <w:sz w:val="28"/>
          <w:szCs w:val="28"/>
        </w:rPr>
        <w:t>受降低岗位等级处分者</w:t>
      </w:r>
      <w:r>
        <w:rPr>
          <w:rFonts w:hint="eastAsia"/>
          <w:sz w:val="28"/>
          <w:szCs w:val="28"/>
          <w:lang w:eastAsia="zh-CN"/>
        </w:rPr>
        <w:t>。</w:t>
      </w:r>
    </w:p>
    <w:p>
      <w:pPr>
        <w:pStyle w:val="16"/>
        <w:numPr>
          <w:ilvl w:val="0"/>
          <w:numId w:val="1"/>
        </w:numPr>
        <w:spacing w:line="360" w:lineRule="auto"/>
        <w:ind w:firstLineChars="0"/>
        <w:rPr>
          <w:sz w:val="28"/>
          <w:szCs w:val="28"/>
        </w:rPr>
      </w:pPr>
      <w:r>
        <w:rPr>
          <w:rFonts w:hint="eastAsia"/>
          <w:sz w:val="28"/>
          <w:szCs w:val="28"/>
        </w:rPr>
        <w:t>完成的教学和科研工作总量低于合格标准的90%，即完成的教学和科研工作量低于360（不含）标时的；20</w:t>
      </w:r>
      <w:r>
        <w:rPr>
          <w:sz w:val="28"/>
          <w:szCs w:val="28"/>
        </w:rPr>
        <w:t>2</w:t>
      </w:r>
      <w:r>
        <w:rPr>
          <w:rFonts w:hint="eastAsia"/>
          <w:sz w:val="28"/>
          <w:szCs w:val="28"/>
          <w:lang w:val="en-US" w:eastAsia="zh-CN"/>
        </w:rPr>
        <w:t>1</w:t>
      </w:r>
      <w:r>
        <w:rPr>
          <w:rFonts w:hint="eastAsia"/>
          <w:sz w:val="28"/>
          <w:szCs w:val="28"/>
        </w:rPr>
        <w:t>年入职教师完成的教学和科研工作总量低于</w:t>
      </w:r>
      <w:r>
        <w:rPr>
          <w:sz w:val="28"/>
          <w:szCs w:val="28"/>
        </w:rPr>
        <w:t>180</w:t>
      </w:r>
      <w:r>
        <w:rPr>
          <w:rFonts w:hint="eastAsia"/>
          <w:sz w:val="28"/>
          <w:szCs w:val="28"/>
        </w:rPr>
        <w:t>（不含）标时的</w:t>
      </w:r>
      <w:r>
        <w:rPr>
          <w:rFonts w:hint="eastAsia"/>
          <w:sz w:val="28"/>
          <w:szCs w:val="28"/>
          <w:lang w:eastAsia="zh-CN"/>
        </w:rPr>
        <w:t>。</w:t>
      </w:r>
    </w:p>
    <w:p>
      <w:pPr>
        <w:pStyle w:val="16"/>
        <w:numPr>
          <w:ilvl w:val="0"/>
          <w:numId w:val="1"/>
        </w:numPr>
        <w:spacing w:line="360" w:lineRule="auto"/>
        <w:ind w:firstLineChars="0"/>
        <w:rPr>
          <w:sz w:val="28"/>
          <w:szCs w:val="28"/>
        </w:rPr>
      </w:pPr>
      <w:r>
        <w:rPr>
          <w:rFonts w:hint="eastAsia"/>
          <w:sz w:val="28"/>
          <w:szCs w:val="28"/>
        </w:rPr>
        <w:t>服务意识不强，服务态度不好，学生及教职工反映意见较大者</w:t>
      </w:r>
      <w:r>
        <w:rPr>
          <w:rFonts w:hint="eastAsia"/>
          <w:sz w:val="28"/>
          <w:szCs w:val="28"/>
          <w:lang w:eastAsia="zh-CN"/>
        </w:rPr>
        <w:t>。</w:t>
      </w:r>
    </w:p>
    <w:p>
      <w:pPr>
        <w:pStyle w:val="16"/>
        <w:numPr>
          <w:ilvl w:val="0"/>
          <w:numId w:val="1"/>
        </w:numPr>
        <w:spacing w:line="360" w:lineRule="auto"/>
        <w:ind w:firstLineChars="0"/>
        <w:rPr>
          <w:sz w:val="28"/>
          <w:szCs w:val="28"/>
        </w:rPr>
      </w:pPr>
      <w:r>
        <w:rPr>
          <w:rFonts w:hint="eastAsia"/>
          <w:sz w:val="28"/>
          <w:szCs w:val="28"/>
        </w:rPr>
        <w:t>未经学校批准擅自离岗者</w:t>
      </w:r>
      <w:r>
        <w:rPr>
          <w:rFonts w:hint="eastAsia"/>
          <w:sz w:val="28"/>
          <w:szCs w:val="28"/>
          <w:lang w:eastAsia="zh-CN"/>
        </w:rPr>
        <w:t>。</w:t>
      </w:r>
      <w:r>
        <w:rPr>
          <w:sz w:val="28"/>
          <w:szCs w:val="28"/>
        </w:rPr>
        <w:t xml:space="preserve"> </w:t>
      </w:r>
    </w:p>
    <w:p>
      <w:pPr>
        <w:pStyle w:val="16"/>
        <w:numPr>
          <w:ilvl w:val="0"/>
          <w:numId w:val="1"/>
        </w:numPr>
        <w:spacing w:line="360" w:lineRule="auto"/>
        <w:ind w:firstLineChars="0"/>
        <w:rPr>
          <w:sz w:val="28"/>
          <w:szCs w:val="28"/>
        </w:rPr>
      </w:pPr>
      <w:r>
        <w:rPr>
          <w:rFonts w:hint="eastAsia"/>
          <w:sz w:val="28"/>
          <w:szCs w:val="28"/>
        </w:rPr>
        <w:t>未经批准，拒不参加考核者</w:t>
      </w:r>
      <w:r>
        <w:rPr>
          <w:rFonts w:hint="eastAsia"/>
          <w:sz w:val="28"/>
          <w:szCs w:val="28"/>
          <w:lang w:eastAsia="zh-CN"/>
        </w:rPr>
        <w:t>。</w:t>
      </w:r>
    </w:p>
    <w:p>
      <w:pPr>
        <w:pStyle w:val="16"/>
        <w:numPr>
          <w:ilvl w:val="0"/>
          <w:numId w:val="1"/>
        </w:numPr>
        <w:spacing w:line="360" w:lineRule="auto"/>
        <w:ind w:firstLineChars="0"/>
        <w:rPr>
          <w:sz w:val="28"/>
          <w:szCs w:val="28"/>
        </w:rPr>
      </w:pPr>
      <w:r>
        <w:rPr>
          <w:rFonts w:hint="eastAsia"/>
          <w:sz w:val="28"/>
          <w:szCs w:val="28"/>
        </w:rPr>
        <w:t>在考核、职务晋升或其它工作中向学校或学院提供虚假材料或剽窃他人成果者</w:t>
      </w:r>
      <w:r>
        <w:rPr>
          <w:rFonts w:hint="eastAsia"/>
          <w:sz w:val="28"/>
          <w:szCs w:val="28"/>
          <w:lang w:eastAsia="zh-CN"/>
        </w:rPr>
        <w:t>。</w:t>
      </w:r>
    </w:p>
    <w:p>
      <w:pPr>
        <w:pStyle w:val="16"/>
        <w:numPr>
          <w:ilvl w:val="0"/>
          <w:numId w:val="1"/>
        </w:numPr>
        <w:spacing w:line="360" w:lineRule="auto"/>
        <w:ind w:firstLineChars="0"/>
        <w:rPr>
          <w:sz w:val="28"/>
          <w:szCs w:val="28"/>
        </w:rPr>
      </w:pPr>
      <w:r>
        <w:rPr>
          <w:rFonts w:hint="eastAsia"/>
          <w:sz w:val="28"/>
          <w:szCs w:val="28"/>
        </w:rPr>
        <w:t>连续旷工超过</w:t>
      </w:r>
      <w:r>
        <w:rPr>
          <w:sz w:val="28"/>
          <w:szCs w:val="28"/>
        </w:rPr>
        <w:t>3</w:t>
      </w:r>
      <w:r>
        <w:rPr>
          <w:rFonts w:hint="eastAsia"/>
          <w:sz w:val="28"/>
          <w:szCs w:val="28"/>
        </w:rPr>
        <w:t>天或一年内累计旷工超过</w:t>
      </w:r>
      <w:r>
        <w:rPr>
          <w:sz w:val="28"/>
          <w:szCs w:val="28"/>
        </w:rPr>
        <w:t>7</w:t>
      </w:r>
      <w:r>
        <w:rPr>
          <w:rFonts w:hint="eastAsia"/>
          <w:sz w:val="28"/>
          <w:szCs w:val="28"/>
        </w:rPr>
        <w:t>天者</w:t>
      </w:r>
      <w:r>
        <w:rPr>
          <w:rFonts w:hint="eastAsia"/>
          <w:sz w:val="28"/>
          <w:szCs w:val="28"/>
          <w:lang w:eastAsia="zh-CN"/>
        </w:rPr>
        <w:t>。</w:t>
      </w:r>
    </w:p>
    <w:p>
      <w:pPr>
        <w:pStyle w:val="16"/>
        <w:numPr>
          <w:ilvl w:val="0"/>
          <w:numId w:val="1"/>
        </w:numPr>
        <w:spacing w:line="360" w:lineRule="auto"/>
        <w:ind w:firstLineChars="0"/>
        <w:rPr>
          <w:sz w:val="28"/>
          <w:szCs w:val="28"/>
        </w:rPr>
      </w:pPr>
      <w:r>
        <w:rPr>
          <w:rFonts w:hint="eastAsia"/>
          <w:sz w:val="28"/>
          <w:szCs w:val="28"/>
        </w:rPr>
        <w:t>无正当理由拒不接受学院（系室）安排的教学任务者</w:t>
      </w:r>
      <w:r>
        <w:rPr>
          <w:rFonts w:hint="eastAsia"/>
          <w:sz w:val="28"/>
          <w:szCs w:val="28"/>
          <w:lang w:eastAsia="zh-CN"/>
        </w:rPr>
        <w:t>。</w:t>
      </w:r>
    </w:p>
    <w:p>
      <w:pPr>
        <w:pStyle w:val="16"/>
        <w:numPr>
          <w:ilvl w:val="0"/>
          <w:numId w:val="1"/>
        </w:numPr>
        <w:spacing w:line="360" w:lineRule="auto"/>
        <w:ind w:firstLineChars="0"/>
        <w:rPr>
          <w:sz w:val="28"/>
          <w:szCs w:val="28"/>
        </w:rPr>
      </w:pPr>
      <w:r>
        <w:rPr>
          <w:rFonts w:hint="eastAsia"/>
          <w:sz w:val="28"/>
          <w:szCs w:val="28"/>
        </w:rPr>
        <w:t>不能履行岗位职责者。</w:t>
      </w:r>
    </w:p>
    <w:p>
      <w:pPr>
        <w:spacing w:line="360" w:lineRule="auto"/>
        <w:ind w:firstLine="420"/>
        <w:rPr>
          <w:b/>
          <w:sz w:val="28"/>
          <w:szCs w:val="28"/>
        </w:rPr>
      </w:pPr>
      <w:r>
        <w:rPr>
          <w:rFonts w:hint="eastAsia"/>
          <w:b/>
          <w:sz w:val="28"/>
          <w:szCs w:val="28"/>
        </w:rPr>
        <w:t>六、考核程序</w:t>
      </w:r>
    </w:p>
    <w:p>
      <w:pPr>
        <w:spacing w:line="360" w:lineRule="auto"/>
        <w:ind w:firstLine="420"/>
        <w:rPr>
          <w:sz w:val="28"/>
          <w:szCs w:val="28"/>
        </w:rPr>
      </w:pPr>
      <w:r>
        <w:rPr>
          <w:rFonts w:hint="eastAsia"/>
          <w:sz w:val="28"/>
          <w:szCs w:val="28"/>
        </w:rPr>
        <w:t>（一）学校公布年度考核工作安排，学院成立年度考核工作小组，根据学校统一安排布置年度考核工作。</w:t>
      </w:r>
      <w:r>
        <w:rPr>
          <w:sz w:val="28"/>
          <w:szCs w:val="28"/>
        </w:rPr>
        <w:t xml:space="preserve"> </w:t>
      </w:r>
    </w:p>
    <w:p>
      <w:pPr>
        <w:spacing w:line="360" w:lineRule="auto"/>
        <w:ind w:firstLine="420"/>
        <w:rPr>
          <w:sz w:val="28"/>
          <w:szCs w:val="28"/>
        </w:rPr>
      </w:pPr>
      <w:r>
        <w:rPr>
          <w:rFonts w:hint="eastAsia"/>
          <w:sz w:val="28"/>
          <w:szCs w:val="28"/>
        </w:rPr>
        <w:t>（二）个人自评，填写《教职工年度考核登记表》（专任教师还需填写年度工作业绩表）。</w:t>
      </w:r>
    </w:p>
    <w:p>
      <w:pPr>
        <w:spacing w:line="360" w:lineRule="auto"/>
        <w:ind w:firstLine="420"/>
        <w:rPr>
          <w:sz w:val="28"/>
          <w:szCs w:val="28"/>
        </w:rPr>
      </w:pPr>
      <w:r>
        <w:rPr>
          <w:rFonts w:hint="eastAsia"/>
          <w:sz w:val="28"/>
          <w:szCs w:val="28"/>
        </w:rPr>
        <w:t>（三）各系（室）领导班子组织全系（室）教工述职，审定教师年度校内社会工作量以及课程思政开展情况，对管理和非教师专业技术岗位人员进行全面考核及考勤测评。</w:t>
      </w:r>
    </w:p>
    <w:p>
      <w:pPr>
        <w:spacing w:line="360" w:lineRule="auto"/>
        <w:ind w:firstLine="420"/>
        <w:rPr>
          <w:sz w:val="28"/>
          <w:szCs w:val="28"/>
        </w:rPr>
      </w:pPr>
      <w:r>
        <w:rPr>
          <w:rFonts w:hint="eastAsia"/>
          <w:sz w:val="28"/>
          <w:szCs w:val="28"/>
        </w:rPr>
        <w:t>（四）学院年度考核工作小组召开会议，根据教职工履职表现、工作业绩以及集中理论学习情况等对其全面评议，实事求是做出评价。通过学院全体教工投票与考核工作小组讨论、评议、投票相结合的形式，提出个人年度考核等次意见。对聘用至专业技术四级及以上岗位的人员以及高层次人才受聘人员，学院年度考核工作小组只提出年度考核档次的建议，由学校考核委员会进行综合评议。</w:t>
      </w:r>
    </w:p>
    <w:p>
      <w:pPr>
        <w:spacing w:line="360" w:lineRule="auto"/>
        <w:ind w:firstLine="420"/>
        <w:rPr>
          <w:sz w:val="28"/>
          <w:szCs w:val="28"/>
        </w:rPr>
      </w:pPr>
      <w:r>
        <w:rPr>
          <w:rFonts w:hint="eastAsia"/>
          <w:sz w:val="28"/>
          <w:szCs w:val="28"/>
        </w:rPr>
        <w:t>（五）在全院范围内公示拟推荐评为年度考核优秀人员名单，公示期不少于</w:t>
      </w:r>
      <w:r>
        <w:rPr>
          <w:sz w:val="28"/>
          <w:szCs w:val="28"/>
        </w:rPr>
        <w:t>3</w:t>
      </w:r>
      <w:r>
        <w:rPr>
          <w:rFonts w:hint="eastAsia"/>
          <w:sz w:val="28"/>
          <w:szCs w:val="28"/>
        </w:rPr>
        <w:t>个工作日。</w:t>
      </w:r>
    </w:p>
    <w:p>
      <w:pPr>
        <w:spacing w:line="360" w:lineRule="auto"/>
        <w:ind w:firstLine="420"/>
        <w:rPr>
          <w:sz w:val="28"/>
          <w:szCs w:val="28"/>
        </w:rPr>
      </w:pPr>
      <w:r>
        <w:rPr>
          <w:rFonts w:hint="eastAsia"/>
          <w:sz w:val="28"/>
          <w:szCs w:val="28"/>
        </w:rPr>
        <w:t>（六）将考核用表及汇总表交至学校考核委员会办公室（人事处）审核。</w:t>
      </w:r>
    </w:p>
    <w:p>
      <w:pPr>
        <w:spacing w:line="360" w:lineRule="auto"/>
        <w:ind w:firstLine="420"/>
        <w:rPr>
          <w:b/>
          <w:sz w:val="28"/>
          <w:szCs w:val="28"/>
        </w:rPr>
      </w:pPr>
      <w:r>
        <w:rPr>
          <w:rFonts w:hint="eastAsia"/>
          <w:b/>
          <w:sz w:val="28"/>
          <w:szCs w:val="28"/>
        </w:rPr>
        <w:t>七、博士后人员年度考核工作参照本细则执行。</w:t>
      </w:r>
    </w:p>
    <w:p>
      <w:pPr>
        <w:spacing w:line="360" w:lineRule="auto"/>
        <w:ind w:firstLine="420"/>
        <w:rPr>
          <w:rFonts w:hint="eastAsia"/>
          <w:b/>
          <w:sz w:val="28"/>
          <w:szCs w:val="28"/>
        </w:rPr>
      </w:pPr>
      <w:r>
        <w:rPr>
          <w:rFonts w:hint="eastAsia"/>
          <w:b/>
          <w:sz w:val="28"/>
          <w:szCs w:val="28"/>
        </w:rPr>
        <w:t>八、考核结果的使用与其它未尽事宜，以学校《北京工商大学岗位聘任办法（2021-2023年）》（北工商党发〔2020〕103号）中附件6《北京工商大学教职工考核办法》为准执行。</w:t>
      </w:r>
    </w:p>
    <w:p>
      <w:pPr>
        <w:spacing w:line="360" w:lineRule="auto"/>
        <w:ind w:firstLine="420"/>
        <w:rPr>
          <w:rFonts w:hint="eastAsia"/>
          <w:b/>
          <w:sz w:val="28"/>
          <w:szCs w:val="28"/>
        </w:rPr>
      </w:pPr>
      <w:r>
        <w:rPr>
          <w:rFonts w:hint="eastAsia"/>
          <w:b/>
          <w:sz w:val="28"/>
          <w:szCs w:val="28"/>
        </w:rPr>
        <w:t>九、本实施细则于2</w:t>
      </w:r>
      <w:r>
        <w:rPr>
          <w:b/>
          <w:sz w:val="28"/>
          <w:szCs w:val="28"/>
        </w:rPr>
        <w:t>02</w:t>
      </w:r>
      <w:r>
        <w:rPr>
          <w:rFonts w:hint="eastAsia"/>
          <w:b/>
          <w:sz w:val="28"/>
          <w:szCs w:val="28"/>
          <w:lang w:val="en-US" w:eastAsia="zh-CN"/>
        </w:rPr>
        <w:t>2</w:t>
      </w:r>
      <w:r>
        <w:rPr>
          <w:rFonts w:hint="eastAsia"/>
          <w:b/>
          <w:sz w:val="28"/>
          <w:szCs w:val="28"/>
        </w:rPr>
        <w:t>年</w:t>
      </w:r>
      <w:r>
        <w:rPr>
          <w:b/>
          <w:sz w:val="28"/>
          <w:szCs w:val="28"/>
        </w:rPr>
        <w:t>12</w:t>
      </w:r>
      <w:r>
        <w:rPr>
          <w:rFonts w:hint="eastAsia"/>
          <w:b/>
          <w:sz w:val="28"/>
          <w:szCs w:val="28"/>
        </w:rPr>
        <w:t>月</w:t>
      </w:r>
      <w:r>
        <w:rPr>
          <w:b/>
          <w:sz w:val="28"/>
          <w:szCs w:val="28"/>
        </w:rPr>
        <w:t>21</w:t>
      </w:r>
      <w:r>
        <w:rPr>
          <w:rFonts w:hint="eastAsia"/>
          <w:b/>
          <w:sz w:val="28"/>
          <w:szCs w:val="28"/>
        </w:rPr>
        <w:t>日由学院教职工大会表决通过，并经学院党政联席会议审定，上报学校人事处批准后执行。</w:t>
      </w:r>
    </w:p>
    <w:p>
      <w:pPr>
        <w:spacing w:line="360" w:lineRule="auto"/>
        <w:ind w:firstLine="420"/>
        <w:rPr>
          <w:b/>
          <w:sz w:val="28"/>
          <w:szCs w:val="28"/>
        </w:rPr>
      </w:pPr>
      <w:r>
        <w:rPr>
          <w:rFonts w:hint="eastAsia"/>
          <w:b/>
          <w:sz w:val="28"/>
          <w:szCs w:val="28"/>
          <w:lang w:val="en-US" w:eastAsia="zh-CN"/>
        </w:rPr>
        <w:t>十</w:t>
      </w:r>
      <w:r>
        <w:rPr>
          <w:rFonts w:hint="eastAsia"/>
          <w:b/>
          <w:sz w:val="28"/>
          <w:szCs w:val="28"/>
        </w:rPr>
        <w:t>、本细则由学院年度考核工作小组负责解释。</w:t>
      </w:r>
    </w:p>
    <w:p>
      <w:pPr>
        <w:spacing w:line="360" w:lineRule="auto"/>
        <w:ind w:firstLine="420"/>
        <w:rPr>
          <w:sz w:val="28"/>
          <w:szCs w:val="28"/>
        </w:rPr>
      </w:pPr>
      <w:r>
        <w:rPr>
          <w:rFonts w:hint="eastAsia"/>
          <w:sz w:val="28"/>
          <w:szCs w:val="28"/>
        </w:rPr>
        <w:t xml:space="preserve">                                            食品与健康学院</w:t>
      </w:r>
    </w:p>
    <w:p>
      <w:pPr>
        <w:spacing w:line="360" w:lineRule="auto"/>
        <w:ind w:firstLine="420"/>
        <w:rPr>
          <w:rFonts w:hint="eastAsia" w:eastAsia="宋体"/>
          <w:sz w:val="28"/>
          <w:szCs w:val="28"/>
          <w:lang w:eastAsia="zh-CN"/>
        </w:rPr>
      </w:pPr>
      <w:r>
        <w:rPr>
          <w:rFonts w:hint="eastAsia"/>
          <w:sz w:val="28"/>
          <w:szCs w:val="28"/>
        </w:rPr>
        <w:t xml:space="preserve">                                             </w:t>
      </w:r>
      <w:r>
        <w:rPr>
          <w:sz w:val="28"/>
          <w:szCs w:val="28"/>
        </w:rPr>
        <w:t>202</w:t>
      </w:r>
      <w:r>
        <w:rPr>
          <w:rFonts w:hint="eastAsia"/>
          <w:sz w:val="28"/>
          <w:szCs w:val="28"/>
          <w:lang w:val="en-US" w:eastAsia="zh-CN"/>
        </w:rPr>
        <w:t>2</w:t>
      </w:r>
      <w:r>
        <w:rPr>
          <w:sz w:val="28"/>
          <w:szCs w:val="28"/>
        </w:rPr>
        <w:t>-12-2</w:t>
      </w:r>
      <w:r>
        <w:rPr>
          <w:rFonts w:hint="eastAsia"/>
          <w:sz w:val="28"/>
          <w:szCs w:val="28"/>
          <w:lang w:val="en-US" w:eastAsia="zh-CN"/>
        </w:rPr>
        <w:t>1</w:t>
      </w:r>
    </w:p>
    <w:p>
      <w:pPr>
        <w:spacing w:line="360" w:lineRule="auto"/>
        <w:jc w:val="left"/>
        <w:rPr>
          <w:sz w:val="28"/>
          <w:szCs w:val="28"/>
        </w:rPr>
      </w:pPr>
      <w:r>
        <w:rPr>
          <w:rFonts w:hint="eastAsia"/>
          <w:sz w:val="28"/>
          <w:szCs w:val="28"/>
        </w:rPr>
        <w:t>附：北京工商大学食品与健康学院校内社会工作量计算办法（试行）</w:t>
      </w:r>
    </w:p>
    <w:p>
      <w:pPr>
        <w:widowControl/>
        <w:jc w:val="left"/>
        <w:rPr>
          <w:rFonts w:ascii="宋体" w:hAnsi="宋体"/>
          <w:b/>
          <w:kern w:val="0"/>
          <w:sz w:val="28"/>
          <w:szCs w:val="28"/>
        </w:rPr>
      </w:pPr>
      <w:r>
        <w:rPr>
          <w:sz w:val="28"/>
          <w:szCs w:val="28"/>
        </w:rPr>
        <w:br w:type="page"/>
      </w:r>
      <w:r>
        <w:rPr>
          <w:rFonts w:hint="eastAsia" w:ascii="宋体" w:hAnsi="宋体"/>
          <w:b/>
          <w:kern w:val="0"/>
          <w:sz w:val="28"/>
          <w:szCs w:val="28"/>
        </w:rPr>
        <w:t>附：</w:t>
      </w:r>
    </w:p>
    <w:p>
      <w:pPr>
        <w:snapToGrid w:val="0"/>
        <w:spacing w:line="360" w:lineRule="auto"/>
        <w:jc w:val="center"/>
        <w:rPr>
          <w:rFonts w:ascii="宋体" w:hAnsi="宋体"/>
          <w:b/>
          <w:kern w:val="0"/>
          <w:sz w:val="28"/>
          <w:szCs w:val="28"/>
          <w:lang w:val="zh-CN"/>
        </w:rPr>
      </w:pPr>
      <w:r>
        <w:rPr>
          <w:rFonts w:hint="eastAsia" w:ascii="宋体" w:hAnsi="宋体"/>
          <w:b/>
          <w:kern w:val="0"/>
          <w:sz w:val="28"/>
          <w:szCs w:val="28"/>
          <w:lang w:val="zh-CN"/>
        </w:rPr>
        <w:t>食品与健康学院校内社会工作量计算办法</w:t>
      </w:r>
    </w:p>
    <w:p>
      <w:pPr>
        <w:snapToGrid w:val="0"/>
        <w:spacing w:line="360" w:lineRule="auto"/>
        <w:jc w:val="center"/>
        <w:rPr>
          <w:rFonts w:ascii="宋体" w:hAnsi="宋体"/>
          <w:b/>
          <w:kern w:val="0"/>
          <w:sz w:val="28"/>
          <w:szCs w:val="28"/>
          <w:lang w:val="zh-CN"/>
        </w:rPr>
      </w:pPr>
      <w:r>
        <w:rPr>
          <w:rFonts w:hint="eastAsia" w:ascii="宋体" w:hAnsi="宋体"/>
          <w:b/>
          <w:kern w:val="0"/>
          <w:sz w:val="28"/>
          <w:szCs w:val="28"/>
          <w:lang w:val="zh-CN"/>
        </w:rPr>
        <w:t>（试行）</w:t>
      </w:r>
    </w:p>
    <w:p>
      <w:pPr>
        <w:widowControl/>
        <w:snapToGrid w:val="0"/>
        <w:spacing w:line="360" w:lineRule="auto"/>
        <w:ind w:firstLine="537" w:firstLineChars="192"/>
        <w:jc w:val="left"/>
        <w:rPr>
          <w:rFonts w:ascii="宋体" w:hAnsi="宋体"/>
          <w:kern w:val="0"/>
          <w:sz w:val="28"/>
          <w:szCs w:val="28"/>
          <w:lang w:val="zh-CN"/>
        </w:rPr>
      </w:pPr>
      <w:r>
        <w:rPr>
          <w:rFonts w:hint="eastAsia" w:ascii="宋体" w:hAnsi="宋体"/>
          <w:kern w:val="0"/>
          <w:sz w:val="28"/>
          <w:szCs w:val="28"/>
          <w:lang w:val="zh-CN"/>
        </w:rPr>
        <w:t>根据学校人事分配制度改革的新要求，现提出学院教师社会工作量计算办法如下：</w:t>
      </w:r>
    </w:p>
    <w:p>
      <w:pPr>
        <w:widowControl/>
        <w:snapToGrid w:val="0"/>
        <w:spacing w:line="360" w:lineRule="auto"/>
        <w:ind w:firstLine="537" w:firstLineChars="192"/>
        <w:jc w:val="left"/>
        <w:rPr>
          <w:rFonts w:ascii="宋体" w:hAnsi="宋体"/>
          <w:b/>
          <w:kern w:val="0"/>
          <w:sz w:val="28"/>
          <w:szCs w:val="28"/>
          <w:lang w:val="zh-CN"/>
        </w:rPr>
      </w:pPr>
      <w:r>
        <w:rPr>
          <w:rFonts w:hint="eastAsia" w:ascii="宋体" w:hAnsi="宋体"/>
          <w:b/>
          <w:kern w:val="0"/>
          <w:sz w:val="28"/>
          <w:szCs w:val="28"/>
          <w:lang w:val="zh-CN"/>
        </w:rPr>
        <w:t>一、校内社会工作的界定</w:t>
      </w:r>
    </w:p>
    <w:p>
      <w:pPr>
        <w:widowControl/>
        <w:snapToGrid w:val="0"/>
        <w:spacing w:line="360" w:lineRule="auto"/>
        <w:ind w:firstLine="537" w:firstLineChars="192"/>
        <w:jc w:val="left"/>
        <w:rPr>
          <w:rFonts w:ascii="宋体" w:hAnsi="宋体"/>
          <w:b/>
          <w:kern w:val="0"/>
          <w:sz w:val="28"/>
          <w:szCs w:val="28"/>
          <w:lang w:val="zh-CN"/>
        </w:rPr>
      </w:pPr>
      <w:r>
        <w:rPr>
          <w:rFonts w:hint="eastAsia" w:ascii="宋体" w:hAnsi="宋体"/>
          <w:b/>
          <w:kern w:val="0"/>
          <w:sz w:val="28"/>
          <w:szCs w:val="28"/>
          <w:lang w:val="zh-CN"/>
        </w:rPr>
        <w:t xml:space="preserve">教师参与的校内社会工作主要包括如下内容： </w:t>
      </w:r>
    </w:p>
    <w:p>
      <w:pPr>
        <w:widowControl/>
        <w:snapToGrid w:val="0"/>
        <w:spacing w:line="360" w:lineRule="auto"/>
        <w:ind w:firstLine="537" w:firstLineChars="192"/>
        <w:jc w:val="left"/>
        <w:rPr>
          <w:rFonts w:ascii="宋体" w:hAnsi="宋体"/>
          <w:kern w:val="0"/>
          <w:sz w:val="28"/>
          <w:szCs w:val="28"/>
          <w:lang w:val="zh-CN"/>
        </w:rPr>
      </w:pPr>
      <w:r>
        <w:rPr>
          <w:rFonts w:hint="eastAsia" w:ascii="宋体" w:hAnsi="宋体"/>
          <w:kern w:val="0"/>
          <w:sz w:val="28"/>
          <w:szCs w:val="28"/>
          <w:lang w:val="zh-CN"/>
        </w:rPr>
        <w:t>1.学科专业建设工作</w:t>
      </w:r>
    </w:p>
    <w:p>
      <w:pPr>
        <w:widowControl/>
        <w:snapToGrid w:val="0"/>
        <w:spacing w:line="360" w:lineRule="auto"/>
        <w:ind w:firstLine="537" w:firstLineChars="192"/>
        <w:jc w:val="left"/>
        <w:rPr>
          <w:rFonts w:ascii="宋体" w:hAnsi="宋体"/>
          <w:kern w:val="0"/>
          <w:sz w:val="28"/>
          <w:szCs w:val="28"/>
          <w:lang w:val="zh-CN"/>
        </w:rPr>
      </w:pPr>
      <w:r>
        <w:rPr>
          <w:rFonts w:hint="eastAsia" w:ascii="宋体" w:hAnsi="宋体"/>
          <w:kern w:val="0"/>
          <w:sz w:val="28"/>
          <w:szCs w:val="28"/>
          <w:lang w:val="zh-CN"/>
        </w:rPr>
        <w:t>（1）担任系主任、副主任、实验室主任、组织学科（专业）建设和实验室建设工作；</w:t>
      </w:r>
    </w:p>
    <w:p>
      <w:pPr>
        <w:widowControl/>
        <w:snapToGrid w:val="0"/>
        <w:spacing w:line="360" w:lineRule="auto"/>
        <w:ind w:firstLine="537" w:firstLineChars="192"/>
        <w:jc w:val="left"/>
        <w:rPr>
          <w:rFonts w:ascii="宋体" w:hAnsi="宋体"/>
          <w:i/>
          <w:kern w:val="0"/>
          <w:sz w:val="28"/>
          <w:szCs w:val="28"/>
          <w:lang w:val="zh-CN"/>
        </w:rPr>
      </w:pPr>
      <w:r>
        <w:rPr>
          <w:rFonts w:hint="eastAsia" w:ascii="宋体" w:hAnsi="宋体"/>
          <w:kern w:val="0"/>
          <w:sz w:val="28"/>
          <w:szCs w:val="28"/>
          <w:lang w:val="zh-CN"/>
        </w:rPr>
        <w:t>（2）承担并完成学科建设工作，包括学科（专业）建设日常管理、学科（专业）发展规划的制（修）订；本科生、研究生培养方案、招生简章的修订、学位点（专业学位、硕士点、博士点）申报，学科评估，本科专业评估及工程教育认证等；重点（重点建设）学科申报、验收、评估；北京市重点实验室、工程中心等的申报、验收、评估等。</w:t>
      </w:r>
    </w:p>
    <w:p>
      <w:pPr>
        <w:widowControl/>
        <w:snapToGrid w:val="0"/>
        <w:spacing w:line="360" w:lineRule="auto"/>
        <w:ind w:firstLine="537" w:firstLineChars="192"/>
        <w:jc w:val="left"/>
        <w:rPr>
          <w:rFonts w:ascii="宋体" w:hAnsi="宋体"/>
          <w:kern w:val="0"/>
          <w:sz w:val="28"/>
          <w:szCs w:val="28"/>
          <w:lang w:val="zh-CN"/>
        </w:rPr>
      </w:pPr>
      <w:r>
        <w:rPr>
          <w:rFonts w:hint="eastAsia" w:ascii="宋体" w:hAnsi="宋体"/>
          <w:kern w:val="0"/>
          <w:sz w:val="28"/>
          <w:szCs w:val="28"/>
          <w:lang w:val="zh-CN"/>
        </w:rPr>
        <w:t>2.面向学生的教育管理服务工作</w:t>
      </w:r>
    </w:p>
    <w:p>
      <w:pPr>
        <w:widowControl/>
        <w:snapToGrid w:val="0"/>
        <w:spacing w:line="360" w:lineRule="auto"/>
        <w:ind w:firstLine="537" w:firstLineChars="192"/>
        <w:jc w:val="left"/>
        <w:rPr>
          <w:rFonts w:ascii="仿宋_GB2312" w:hAnsi="宋体" w:eastAsia="仿宋_GB2312" w:cs="宋体"/>
          <w:kern w:val="0"/>
          <w:sz w:val="28"/>
          <w:szCs w:val="28"/>
        </w:rPr>
      </w:pPr>
      <w:r>
        <w:rPr>
          <w:rFonts w:hint="eastAsia" w:ascii="宋体" w:hAnsi="宋体"/>
          <w:kern w:val="0"/>
          <w:sz w:val="28"/>
          <w:szCs w:val="28"/>
          <w:lang w:val="zh-CN"/>
        </w:rPr>
        <w:t>教师兼职从事学生思想政治教育工作：本科生导师、班主任等。</w:t>
      </w:r>
    </w:p>
    <w:p>
      <w:pPr>
        <w:widowControl/>
        <w:snapToGrid w:val="0"/>
        <w:spacing w:line="360" w:lineRule="auto"/>
        <w:ind w:firstLine="537" w:firstLineChars="192"/>
        <w:jc w:val="left"/>
        <w:rPr>
          <w:rFonts w:ascii="宋体" w:hAnsi="宋体"/>
          <w:color w:val="FF0000"/>
          <w:kern w:val="0"/>
          <w:sz w:val="28"/>
          <w:szCs w:val="28"/>
          <w:shd w:val="pct10" w:color="auto" w:fill="FFFFFF"/>
          <w:lang w:val="zh-CN"/>
        </w:rPr>
      </w:pPr>
      <w:r>
        <w:rPr>
          <w:rFonts w:hint="eastAsia" w:ascii="宋体" w:hAnsi="宋体"/>
          <w:kern w:val="0"/>
          <w:sz w:val="28"/>
          <w:szCs w:val="28"/>
          <w:lang w:val="zh-CN"/>
        </w:rPr>
        <w:t>3.基层党的建设、工会建设及教代会工作：支部书记、支部委员、工会委员、教代会成员等。</w:t>
      </w:r>
    </w:p>
    <w:p>
      <w:pPr>
        <w:widowControl/>
        <w:snapToGrid w:val="0"/>
        <w:spacing w:line="360" w:lineRule="auto"/>
        <w:ind w:firstLine="537" w:firstLineChars="192"/>
        <w:jc w:val="left"/>
        <w:rPr>
          <w:rFonts w:ascii="宋体" w:hAnsi="宋体"/>
          <w:kern w:val="0"/>
          <w:sz w:val="28"/>
          <w:szCs w:val="28"/>
          <w:lang w:val="zh-CN"/>
        </w:rPr>
      </w:pPr>
      <w:r>
        <w:rPr>
          <w:rFonts w:hint="eastAsia" w:ascii="宋体" w:hAnsi="宋体"/>
          <w:kern w:val="0"/>
          <w:sz w:val="28"/>
          <w:szCs w:val="28"/>
          <w:lang w:val="zh-CN"/>
        </w:rPr>
        <w:t>4.参与学校或学院（系、室）交办的其他任务等。</w:t>
      </w:r>
    </w:p>
    <w:p>
      <w:pPr>
        <w:widowControl/>
        <w:snapToGrid w:val="0"/>
        <w:spacing w:line="360" w:lineRule="auto"/>
        <w:ind w:firstLine="537" w:firstLineChars="192"/>
        <w:jc w:val="left"/>
        <w:rPr>
          <w:rFonts w:ascii="宋体" w:hAnsi="宋体"/>
          <w:b/>
          <w:kern w:val="0"/>
          <w:sz w:val="28"/>
          <w:szCs w:val="28"/>
          <w:lang w:val="zh-CN"/>
        </w:rPr>
      </w:pPr>
      <w:r>
        <w:rPr>
          <w:rFonts w:hint="eastAsia" w:ascii="宋体" w:hAnsi="宋体"/>
          <w:b/>
          <w:kern w:val="0"/>
          <w:sz w:val="28"/>
          <w:szCs w:val="28"/>
          <w:lang w:val="zh-CN"/>
        </w:rPr>
        <w:t>二、校内社会工作的基本规定</w:t>
      </w:r>
    </w:p>
    <w:p>
      <w:pPr>
        <w:widowControl/>
        <w:snapToGrid w:val="0"/>
        <w:spacing w:line="360" w:lineRule="auto"/>
        <w:ind w:firstLine="537" w:firstLineChars="192"/>
        <w:jc w:val="left"/>
        <w:rPr>
          <w:rFonts w:ascii="宋体" w:hAnsi="宋体"/>
          <w:color w:val="0000FF"/>
          <w:sz w:val="28"/>
          <w:szCs w:val="28"/>
          <w:lang w:val="zh-CN"/>
        </w:rPr>
      </w:pPr>
      <w:r>
        <w:rPr>
          <w:rFonts w:hint="eastAsia" w:ascii="宋体" w:hAnsi="宋体"/>
          <w:kern w:val="0"/>
          <w:sz w:val="28"/>
          <w:szCs w:val="28"/>
          <w:lang w:val="zh-CN"/>
        </w:rPr>
        <w:t>1.学院必须完成当年学校规定的学生教育管理、基层党建、学科专业建设等各项工作。</w:t>
      </w:r>
      <w:r>
        <w:rPr>
          <w:rFonts w:hint="eastAsia" w:ascii="宋体" w:hAnsi="宋体"/>
          <w:color w:val="0000FF"/>
          <w:sz w:val="28"/>
          <w:szCs w:val="28"/>
          <w:lang w:val="zh-CN"/>
        </w:rPr>
        <w:t xml:space="preserve"> </w:t>
      </w:r>
    </w:p>
    <w:p>
      <w:pPr>
        <w:widowControl/>
        <w:snapToGrid w:val="0"/>
        <w:spacing w:line="360" w:lineRule="auto"/>
        <w:ind w:firstLine="537" w:firstLineChars="192"/>
        <w:jc w:val="left"/>
        <w:rPr>
          <w:rFonts w:ascii="宋体" w:hAnsi="宋体"/>
          <w:kern w:val="0"/>
          <w:sz w:val="28"/>
          <w:szCs w:val="28"/>
          <w:lang w:val="zh-CN"/>
        </w:rPr>
      </w:pPr>
      <w:r>
        <w:rPr>
          <w:rFonts w:hint="eastAsia" w:ascii="宋体" w:hAnsi="宋体"/>
          <w:kern w:val="0"/>
          <w:sz w:val="28"/>
          <w:szCs w:val="28"/>
          <w:lang w:val="zh-CN"/>
        </w:rPr>
        <w:t>2.学院根据承担的校内社会任务，在学院内部进行分配和调控。年终考核以实际完成情况为准。</w:t>
      </w:r>
    </w:p>
    <w:p>
      <w:pPr>
        <w:widowControl/>
        <w:snapToGrid w:val="0"/>
        <w:spacing w:line="360" w:lineRule="auto"/>
        <w:ind w:firstLine="537" w:firstLineChars="192"/>
        <w:jc w:val="left"/>
        <w:rPr>
          <w:rFonts w:ascii="宋体" w:hAnsi="宋体"/>
          <w:kern w:val="0"/>
          <w:sz w:val="28"/>
          <w:szCs w:val="28"/>
          <w:lang w:val="zh-CN"/>
        </w:rPr>
      </w:pPr>
      <w:r>
        <w:rPr>
          <w:rFonts w:hint="eastAsia" w:ascii="宋体" w:hAnsi="宋体"/>
          <w:kern w:val="0"/>
          <w:sz w:val="28"/>
          <w:szCs w:val="28"/>
          <w:lang w:val="zh-CN"/>
        </w:rPr>
        <w:t>3.每位教师必须完成一定量的校内社会工作。社会工作量以分数计量，每位教师每年社会工作量最高得分为200分。</w:t>
      </w:r>
    </w:p>
    <w:p>
      <w:pPr>
        <w:widowControl/>
        <w:snapToGrid w:val="0"/>
        <w:spacing w:line="360" w:lineRule="auto"/>
        <w:ind w:firstLine="537" w:firstLineChars="192"/>
        <w:jc w:val="left"/>
        <w:rPr>
          <w:rFonts w:ascii="宋体" w:hAnsi="宋体"/>
          <w:b/>
          <w:kern w:val="0"/>
          <w:sz w:val="28"/>
          <w:szCs w:val="28"/>
          <w:lang w:val="zh-CN"/>
        </w:rPr>
      </w:pPr>
      <w:r>
        <w:rPr>
          <w:rFonts w:hint="eastAsia" w:ascii="宋体" w:hAnsi="宋体"/>
          <w:b/>
          <w:kern w:val="0"/>
          <w:sz w:val="28"/>
          <w:szCs w:val="28"/>
          <w:lang w:val="zh-CN"/>
        </w:rPr>
        <w:t>三、校内社会工作量的计算</w:t>
      </w:r>
    </w:p>
    <w:p>
      <w:pPr>
        <w:widowControl/>
        <w:snapToGrid w:val="0"/>
        <w:spacing w:line="360" w:lineRule="auto"/>
        <w:ind w:firstLine="537" w:firstLineChars="192"/>
        <w:jc w:val="left"/>
        <w:rPr>
          <w:rFonts w:ascii="宋体" w:hAnsi="宋体"/>
          <w:color w:val="0000FF"/>
          <w:sz w:val="28"/>
          <w:szCs w:val="28"/>
          <w:lang w:val="zh-CN"/>
        </w:rPr>
      </w:pPr>
      <w:r>
        <w:rPr>
          <w:rFonts w:hint="eastAsia" w:ascii="宋体" w:hAnsi="宋体"/>
          <w:kern w:val="0"/>
          <w:sz w:val="28"/>
          <w:szCs w:val="28"/>
          <w:lang w:val="zh-CN"/>
        </w:rPr>
        <w:t>学院校内社会工作量的计算分为三部分：系考核得分（最高100分）、学院考核得分（最高100分）和学院奖励得分（最高</w:t>
      </w:r>
      <w:r>
        <w:rPr>
          <w:rFonts w:ascii="宋体" w:hAnsi="宋体"/>
          <w:kern w:val="0"/>
          <w:sz w:val="28"/>
          <w:szCs w:val="28"/>
          <w:lang w:val="zh-CN"/>
        </w:rPr>
        <w:t>50</w:t>
      </w:r>
      <w:r>
        <w:rPr>
          <w:rFonts w:hint="eastAsia" w:ascii="宋体" w:hAnsi="宋体"/>
          <w:kern w:val="0"/>
          <w:sz w:val="28"/>
          <w:szCs w:val="28"/>
          <w:lang w:val="zh-CN"/>
        </w:rPr>
        <w:t>分），社会工作量的总得分以200分为最高限。</w:t>
      </w:r>
    </w:p>
    <w:p>
      <w:pPr>
        <w:widowControl/>
        <w:snapToGrid w:val="0"/>
        <w:spacing w:line="360" w:lineRule="auto"/>
        <w:ind w:firstLine="537" w:firstLineChars="192"/>
        <w:jc w:val="left"/>
        <w:rPr>
          <w:rFonts w:ascii="宋体" w:hAnsi="宋体"/>
          <w:kern w:val="0"/>
          <w:sz w:val="28"/>
          <w:szCs w:val="28"/>
          <w:shd w:val="pct10" w:color="auto" w:fill="FFFFFF"/>
          <w:lang w:val="zh-CN"/>
        </w:rPr>
      </w:pPr>
      <w:r>
        <w:rPr>
          <w:rFonts w:hint="eastAsia" w:ascii="宋体" w:hAnsi="宋体"/>
          <w:kern w:val="0"/>
          <w:sz w:val="28"/>
          <w:szCs w:val="28"/>
          <w:lang w:val="zh-CN"/>
        </w:rPr>
        <w:t>（一）系考核分100分，主要考察教师承担本学科（专业）建设及实验室建设工作及院、系安排的其它工作的情况。</w:t>
      </w:r>
      <w:r>
        <w:rPr>
          <w:rFonts w:hint="eastAsia" w:ascii="宋体" w:hAnsi="宋体"/>
          <w:sz w:val="28"/>
          <w:szCs w:val="28"/>
          <w:lang w:val="zh-CN"/>
        </w:rPr>
        <w:t>系考核得分由系务会</w:t>
      </w:r>
      <w:r>
        <w:rPr>
          <w:rFonts w:hint="eastAsia" w:ascii="宋体" w:hAnsi="宋体"/>
          <w:kern w:val="0"/>
          <w:sz w:val="28"/>
          <w:szCs w:val="28"/>
          <w:lang w:val="zh-CN"/>
        </w:rPr>
        <w:t>定细则，</w:t>
      </w:r>
      <w:r>
        <w:rPr>
          <w:rFonts w:hint="eastAsia" w:ascii="宋体" w:hAnsi="宋体"/>
          <w:sz w:val="28"/>
          <w:szCs w:val="28"/>
          <w:lang w:val="zh-CN"/>
        </w:rPr>
        <w:t>根据教师工作量和贡献大小打分，报学院年度考核工作小组审定</w:t>
      </w:r>
      <w:r>
        <w:rPr>
          <w:rFonts w:hint="eastAsia" w:ascii="宋体" w:hAnsi="宋体"/>
          <w:kern w:val="0"/>
          <w:sz w:val="28"/>
          <w:szCs w:val="28"/>
          <w:lang w:val="zh-CN"/>
        </w:rPr>
        <w:t>。</w:t>
      </w:r>
    </w:p>
    <w:p>
      <w:pPr>
        <w:widowControl/>
        <w:snapToGrid w:val="0"/>
        <w:spacing w:line="360" w:lineRule="auto"/>
        <w:ind w:firstLine="537" w:firstLineChars="192"/>
        <w:jc w:val="left"/>
        <w:rPr>
          <w:rFonts w:ascii="宋体" w:hAnsi="宋体"/>
          <w:kern w:val="0"/>
          <w:sz w:val="28"/>
          <w:szCs w:val="28"/>
          <w:lang w:val="zh-CN"/>
        </w:rPr>
      </w:pPr>
      <w:r>
        <w:rPr>
          <w:rFonts w:hint="eastAsia" w:ascii="宋体" w:hAnsi="宋体"/>
          <w:kern w:val="0"/>
          <w:sz w:val="28"/>
          <w:szCs w:val="28"/>
          <w:lang w:val="zh-CN"/>
        </w:rPr>
        <w:t>（二）学院考核100分，主要考察教师兼职承担并完成学院学科专业建设、学生教育管理、基层党建、工会工作的情况。</w:t>
      </w:r>
    </w:p>
    <w:p>
      <w:pPr>
        <w:widowControl/>
        <w:snapToGrid w:val="0"/>
        <w:spacing w:line="360" w:lineRule="auto"/>
        <w:ind w:firstLine="537" w:firstLineChars="192"/>
        <w:jc w:val="left"/>
        <w:rPr>
          <w:rFonts w:ascii="宋体" w:hAnsi="宋体"/>
          <w:color w:val="FF0000"/>
          <w:kern w:val="0"/>
          <w:sz w:val="28"/>
          <w:szCs w:val="28"/>
          <w:lang w:val="zh-CN"/>
        </w:rPr>
      </w:pPr>
      <w:r>
        <w:rPr>
          <w:rFonts w:hint="eastAsia" w:ascii="宋体" w:hAnsi="宋体"/>
          <w:kern w:val="0"/>
          <w:sz w:val="28"/>
          <w:szCs w:val="28"/>
          <w:lang w:val="zh-CN"/>
        </w:rPr>
        <w:t>1.承担并完成系（室）主任、基层党支部书记的</w:t>
      </w:r>
      <w:r>
        <w:rPr>
          <w:rFonts w:hint="eastAsia" w:ascii="宋体" w:hAnsi="宋体"/>
          <w:sz w:val="28"/>
          <w:szCs w:val="28"/>
          <w:lang w:val="zh-CN"/>
        </w:rPr>
        <w:t>工作量按100分计算；</w:t>
      </w:r>
    </w:p>
    <w:p>
      <w:pPr>
        <w:widowControl/>
        <w:snapToGrid w:val="0"/>
        <w:spacing w:line="360" w:lineRule="auto"/>
        <w:ind w:firstLine="537" w:firstLineChars="192"/>
        <w:jc w:val="left"/>
        <w:rPr>
          <w:rFonts w:ascii="宋体" w:hAnsi="宋体"/>
          <w:kern w:val="0"/>
          <w:sz w:val="28"/>
          <w:szCs w:val="28"/>
          <w:lang w:val="zh-CN"/>
        </w:rPr>
      </w:pPr>
      <w:r>
        <w:rPr>
          <w:rFonts w:hint="eastAsia" w:ascii="宋体" w:hAnsi="宋体"/>
          <w:sz w:val="28"/>
          <w:szCs w:val="28"/>
          <w:lang w:val="zh-CN"/>
        </w:rPr>
        <w:t>2.</w:t>
      </w:r>
      <w:r>
        <w:rPr>
          <w:rFonts w:hint="eastAsia" w:ascii="宋体" w:hAnsi="宋体"/>
          <w:kern w:val="0"/>
          <w:sz w:val="28"/>
          <w:szCs w:val="28"/>
          <w:lang w:val="zh-CN"/>
        </w:rPr>
        <w:t xml:space="preserve">承担并完成系（室）副主任工作量按90分计算； </w:t>
      </w:r>
    </w:p>
    <w:p>
      <w:pPr>
        <w:widowControl/>
        <w:snapToGrid w:val="0"/>
        <w:spacing w:line="360" w:lineRule="auto"/>
        <w:ind w:firstLine="537" w:firstLineChars="192"/>
        <w:jc w:val="left"/>
        <w:rPr>
          <w:rFonts w:ascii="宋体" w:hAnsi="宋体"/>
          <w:kern w:val="0"/>
          <w:sz w:val="28"/>
          <w:szCs w:val="28"/>
          <w:lang w:val="zh-CN"/>
        </w:rPr>
      </w:pPr>
      <w:r>
        <w:rPr>
          <w:rFonts w:hint="eastAsia" w:ascii="宋体" w:hAnsi="宋体"/>
          <w:kern w:val="0"/>
          <w:sz w:val="28"/>
          <w:szCs w:val="28"/>
          <w:lang w:val="zh-CN"/>
        </w:rPr>
        <w:t>3.承担并完成系（室）实验室主任工作量按80分计算；</w:t>
      </w:r>
    </w:p>
    <w:p>
      <w:pPr>
        <w:widowControl/>
        <w:snapToGrid w:val="0"/>
        <w:spacing w:line="360" w:lineRule="auto"/>
        <w:ind w:firstLine="537" w:firstLineChars="192"/>
        <w:jc w:val="left"/>
        <w:rPr>
          <w:rFonts w:ascii="宋体" w:hAnsi="宋体"/>
          <w:kern w:val="0"/>
          <w:sz w:val="28"/>
          <w:szCs w:val="28"/>
          <w:lang w:val="zh-CN"/>
        </w:rPr>
      </w:pPr>
      <w:r>
        <w:rPr>
          <w:rFonts w:hint="eastAsia" w:ascii="宋体" w:hAnsi="宋体"/>
          <w:kern w:val="0"/>
          <w:sz w:val="28"/>
          <w:szCs w:val="28"/>
          <w:lang w:val="zh-CN"/>
        </w:rPr>
        <w:t>4.承担并完成基层党支部委员、学生党支部理论导师、分工会委员、教代会成员、班主任工作量按60分计算；</w:t>
      </w:r>
    </w:p>
    <w:p>
      <w:pPr>
        <w:widowControl/>
        <w:snapToGrid w:val="0"/>
        <w:spacing w:line="360" w:lineRule="auto"/>
        <w:ind w:firstLine="537" w:firstLineChars="192"/>
        <w:jc w:val="left"/>
        <w:rPr>
          <w:rFonts w:ascii="宋体" w:hAnsi="宋体"/>
          <w:kern w:val="0"/>
          <w:sz w:val="28"/>
          <w:szCs w:val="28"/>
          <w:lang w:val="zh-CN"/>
        </w:rPr>
      </w:pPr>
      <w:r>
        <w:rPr>
          <w:rFonts w:hint="eastAsia" w:ascii="宋体" w:hAnsi="宋体"/>
          <w:kern w:val="0"/>
          <w:sz w:val="28"/>
          <w:szCs w:val="28"/>
          <w:lang w:val="zh-CN"/>
        </w:rPr>
        <w:t>若出现老师重复承担上述工作的情况时，原则上按得分最高的工作计算，学院考核得分由年度考核工作小组审定。</w:t>
      </w:r>
    </w:p>
    <w:p>
      <w:pPr>
        <w:widowControl/>
        <w:snapToGrid w:val="0"/>
        <w:spacing w:line="360" w:lineRule="auto"/>
        <w:ind w:firstLine="537" w:firstLineChars="192"/>
        <w:jc w:val="left"/>
        <w:rPr>
          <w:rFonts w:ascii="宋体" w:hAnsi="宋体"/>
          <w:color w:val="FF0000"/>
          <w:kern w:val="0"/>
          <w:sz w:val="28"/>
          <w:szCs w:val="28"/>
          <w:lang w:val="zh-CN"/>
        </w:rPr>
      </w:pPr>
      <w:r>
        <w:rPr>
          <w:rFonts w:hint="eastAsia" w:ascii="宋体" w:hAnsi="宋体"/>
          <w:kern w:val="0"/>
          <w:sz w:val="28"/>
          <w:szCs w:val="28"/>
          <w:lang w:val="zh-CN"/>
        </w:rPr>
        <w:t>（三）奖励分</w:t>
      </w:r>
      <w:r>
        <w:rPr>
          <w:rFonts w:ascii="宋体" w:hAnsi="宋体"/>
          <w:kern w:val="0"/>
          <w:sz w:val="28"/>
          <w:szCs w:val="28"/>
          <w:lang w:val="zh-CN"/>
        </w:rPr>
        <w:t>50</w:t>
      </w:r>
      <w:r>
        <w:rPr>
          <w:rFonts w:hint="eastAsia" w:ascii="宋体" w:hAnsi="宋体"/>
          <w:kern w:val="0"/>
          <w:sz w:val="28"/>
          <w:szCs w:val="28"/>
          <w:lang w:val="zh-CN"/>
        </w:rPr>
        <w:t>分，用于酌情奖励参与学院重要工作、大型活动的组织者和参与者。奖励得分由学院年度考核工作小组认定。</w:t>
      </w:r>
    </w:p>
    <w:p>
      <w:pPr>
        <w:widowControl/>
        <w:snapToGrid w:val="0"/>
        <w:spacing w:line="360" w:lineRule="auto"/>
        <w:ind w:firstLine="537" w:firstLineChars="192"/>
        <w:jc w:val="left"/>
        <w:rPr>
          <w:rFonts w:ascii="宋体" w:hAnsi="宋体"/>
          <w:b/>
          <w:kern w:val="0"/>
          <w:sz w:val="28"/>
          <w:szCs w:val="28"/>
          <w:lang w:val="zh-CN"/>
        </w:rPr>
      </w:pPr>
      <w:r>
        <w:rPr>
          <w:rFonts w:hint="eastAsia" w:ascii="宋体" w:hAnsi="宋体"/>
          <w:b/>
          <w:kern w:val="0"/>
          <w:sz w:val="28"/>
          <w:szCs w:val="28"/>
          <w:lang w:val="zh-CN"/>
        </w:rPr>
        <w:t>本办法中没有考虑到的情况，由学院年度考核工作小组商定。</w:t>
      </w:r>
    </w:p>
    <w:p>
      <w:pPr>
        <w:widowControl/>
        <w:snapToGrid w:val="0"/>
        <w:spacing w:line="360" w:lineRule="auto"/>
        <w:ind w:firstLine="537" w:firstLineChars="192"/>
        <w:jc w:val="left"/>
        <w:rPr>
          <w:rFonts w:ascii="宋体" w:hAnsi="宋体"/>
          <w:b/>
          <w:kern w:val="0"/>
          <w:sz w:val="28"/>
          <w:szCs w:val="28"/>
          <w:lang w:val="zh-CN"/>
        </w:rPr>
      </w:pPr>
      <w:r>
        <w:rPr>
          <w:rFonts w:hint="eastAsia" w:ascii="宋体" w:hAnsi="宋体"/>
          <w:b/>
          <w:kern w:val="0"/>
          <w:sz w:val="28"/>
          <w:szCs w:val="28"/>
          <w:lang w:val="zh-CN"/>
        </w:rPr>
        <w:t>本办法自公布之日起施行，由学院年度考核工作小组负责解释。</w:t>
      </w:r>
    </w:p>
    <w:p>
      <w:pPr>
        <w:widowControl/>
        <w:snapToGrid w:val="0"/>
        <w:spacing w:line="360" w:lineRule="auto"/>
        <w:ind w:right="483" w:firstLine="537" w:firstLineChars="192"/>
        <w:jc w:val="right"/>
        <w:rPr>
          <w:rFonts w:ascii="宋体" w:hAnsi="宋体"/>
          <w:b/>
          <w:kern w:val="0"/>
          <w:sz w:val="28"/>
          <w:szCs w:val="28"/>
          <w:lang w:val="zh-CN"/>
        </w:rPr>
      </w:pPr>
    </w:p>
    <w:p>
      <w:pPr>
        <w:widowControl/>
        <w:snapToGrid w:val="0"/>
        <w:spacing w:line="360" w:lineRule="auto"/>
        <w:ind w:right="483" w:firstLine="537" w:firstLineChars="192"/>
        <w:jc w:val="right"/>
        <w:rPr>
          <w:rFonts w:ascii="宋体" w:hAnsi="宋体"/>
          <w:kern w:val="0"/>
          <w:sz w:val="28"/>
          <w:szCs w:val="28"/>
          <w:lang w:val="zh-CN"/>
        </w:rPr>
      </w:pPr>
      <w:r>
        <w:rPr>
          <w:rFonts w:hint="eastAsia" w:ascii="宋体" w:hAnsi="宋体"/>
          <w:b/>
          <w:kern w:val="0"/>
          <w:sz w:val="28"/>
          <w:szCs w:val="28"/>
          <w:lang w:val="zh-CN"/>
        </w:rPr>
        <w:t>20</w:t>
      </w:r>
      <w:r>
        <w:rPr>
          <w:rFonts w:ascii="宋体" w:hAnsi="宋体"/>
          <w:b/>
          <w:kern w:val="0"/>
          <w:sz w:val="28"/>
          <w:szCs w:val="28"/>
          <w:lang w:val="zh-CN"/>
        </w:rPr>
        <w:t>2</w:t>
      </w:r>
      <w:r>
        <w:rPr>
          <w:rFonts w:hint="eastAsia" w:ascii="宋体" w:hAnsi="宋体"/>
          <w:b/>
          <w:kern w:val="0"/>
          <w:sz w:val="28"/>
          <w:szCs w:val="28"/>
          <w:lang w:val="en-US" w:eastAsia="zh-CN"/>
        </w:rPr>
        <w:t>2</w:t>
      </w:r>
      <w:r>
        <w:rPr>
          <w:rFonts w:hint="eastAsia" w:ascii="宋体" w:hAnsi="宋体"/>
          <w:b/>
          <w:kern w:val="0"/>
          <w:sz w:val="28"/>
          <w:szCs w:val="28"/>
          <w:lang w:val="zh-CN"/>
        </w:rPr>
        <w:t>年</w:t>
      </w:r>
      <w:r>
        <w:rPr>
          <w:rFonts w:ascii="宋体" w:hAnsi="宋体"/>
          <w:b/>
          <w:kern w:val="0"/>
          <w:sz w:val="28"/>
          <w:szCs w:val="28"/>
          <w:lang w:val="zh-CN"/>
        </w:rPr>
        <w:t>12</w:t>
      </w:r>
      <w:r>
        <w:rPr>
          <w:rFonts w:hint="eastAsia" w:ascii="宋体" w:hAnsi="宋体"/>
          <w:b/>
          <w:kern w:val="0"/>
          <w:sz w:val="28"/>
          <w:szCs w:val="28"/>
          <w:lang w:val="zh-CN"/>
        </w:rPr>
        <w:t>月</w:t>
      </w:r>
      <w:r>
        <w:rPr>
          <w:rFonts w:ascii="宋体" w:hAnsi="宋体"/>
          <w:b/>
          <w:kern w:val="0"/>
          <w:sz w:val="28"/>
          <w:szCs w:val="28"/>
          <w:lang w:val="zh-CN"/>
        </w:rPr>
        <w:t>2</w:t>
      </w:r>
      <w:r>
        <w:rPr>
          <w:rFonts w:hint="eastAsia" w:ascii="宋体" w:hAnsi="宋体"/>
          <w:b/>
          <w:kern w:val="0"/>
          <w:sz w:val="28"/>
          <w:szCs w:val="28"/>
          <w:lang w:val="en-US" w:eastAsia="zh-CN"/>
        </w:rPr>
        <w:t>1</w:t>
      </w:r>
      <w:bookmarkStart w:id="1" w:name="_GoBack"/>
      <w:bookmarkEnd w:id="1"/>
      <w:r>
        <w:rPr>
          <w:rFonts w:hint="eastAsia" w:ascii="宋体" w:hAnsi="宋体"/>
          <w:b/>
          <w:kern w:val="0"/>
          <w:sz w:val="28"/>
          <w:szCs w:val="28"/>
          <w:lang w:val="zh-CN"/>
        </w:rPr>
        <w:t>日</w:t>
      </w:r>
    </w:p>
    <w:sectPr>
      <w:footerReference r:id="rId3" w:type="default"/>
      <w:pgSz w:w="11906" w:h="16838"/>
      <w:pgMar w:top="1440" w:right="1133" w:bottom="1440" w:left="1276"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2187419"/>
      <w:docPartObj>
        <w:docPartGallery w:val="autotext"/>
      </w:docPartObj>
    </w:sdtPr>
    <w:sdtContent>
      <w:sdt>
        <w:sdtPr>
          <w:id w:val="1709365275"/>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F23C05"/>
    <w:multiLevelType w:val="multilevel"/>
    <w:tmpl w:val="27F23C0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OGUzNzVlMTk2NTljNmJkMDkxODY0MzkzYjgzNzkifQ=="/>
    <w:docVar w:name="KSO_WPS_MARK_KEY" w:val="fc33f2bc-99bb-45d7-baea-b8e975d35251"/>
  </w:docVars>
  <w:rsids>
    <w:rsidRoot w:val="00403096"/>
    <w:rsid w:val="00002676"/>
    <w:rsid w:val="00005CA9"/>
    <w:rsid w:val="0001038C"/>
    <w:rsid w:val="00030C8C"/>
    <w:rsid w:val="00031F51"/>
    <w:rsid w:val="00043D2C"/>
    <w:rsid w:val="0005062A"/>
    <w:rsid w:val="000548D5"/>
    <w:rsid w:val="00057F7B"/>
    <w:rsid w:val="00065DC0"/>
    <w:rsid w:val="00071EDE"/>
    <w:rsid w:val="00072167"/>
    <w:rsid w:val="0007488F"/>
    <w:rsid w:val="00076F2A"/>
    <w:rsid w:val="0008479B"/>
    <w:rsid w:val="00084A0D"/>
    <w:rsid w:val="000A35D4"/>
    <w:rsid w:val="000A3CE8"/>
    <w:rsid w:val="000A3EEE"/>
    <w:rsid w:val="000A7CCA"/>
    <w:rsid w:val="000B04CE"/>
    <w:rsid w:val="000B424E"/>
    <w:rsid w:val="000B4711"/>
    <w:rsid w:val="000B4A00"/>
    <w:rsid w:val="000B5DFA"/>
    <w:rsid w:val="000C355B"/>
    <w:rsid w:val="000C6997"/>
    <w:rsid w:val="000D114D"/>
    <w:rsid w:val="000D27FB"/>
    <w:rsid w:val="000D284C"/>
    <w:rsid w:val="000D2BB5"/>
    <w:rsid w:val="000D3F8C"/>
    <w:rsid w:val="000D6822"/>
    <w:rsid w:val="000D7964"/>
    <w:rsid w:val="000E4E9D"/>
    <w:rsid w:val="000E6C35"/>
    <w:rsid w:val="000F5E8A"/>
    <w:rsid w:val="000F6835"/>
    <w:rsid w:val="000F7494"/>
    <w:rsid w:val="001067DF"/>
    <w:rsid w:val="00111427"/>
    <w:rsid w:val="0011224A"/>
    <w:rsid w:val="001136EF"/>
    <w:rsid w:val="0011433C"/>
    <w:rsid w:val="00114C7B"/>
    <w:rsid w:val="00115028"/>
    <w:rsid w:val="00115D0E"/>
    <w:rsid w:val="00117AEC"/>
    <w:rsid w:val="001213C9"/>
    <w:rsid w:val="00130C06"/>
    <w:rsid w:val="00130DC9"/>
    <w:rsid w:val="00132C5A"/>
    <w:rsid w:val="0013479A"/>
    <w:rsid w:val="00137846"/>
    <w:rsid w:val="00142B68"/>
    <w:rsid w:val="0014347A"/>
    <w:rsid w:val="001477CD"/>
    <w:rsid w:val="00151358"/>
    <w:rsid w:val="0015294E"/>
    <w:rsid w:val="00152EB7"/>
    <w:rsid w:val="001547B1"/>
    <w:rsid w:val="00156F3D"/>
    <w:rsid w:val="001634D0"/>
    <w:rsid w:val="00163AD2"/>
    <w:rsid w:val="00176A07"/>
    <w:rsid w:val="001820A0"/>
    <w:rsid w:val="00182435"/>
    <w:rsid w:val="0018501F"/>
    <w:rsid w:val="001852DE"/>
    <w:rsid w:val="00193C66"/>
    <w:rsid w:val="00193CDA"/>
    <w:rsid w:val="001A111F"/>
    <w:rsid w:val="001A1ED2"/>
    <w:rsid w:val="001A241E"/>
    <w:rsid w:val="001A2F20"/>
    <w:rsid w:val="001B27F8"/>
    <w:rsid w:val="001B3F4A"/>
    <w:rsid w:val="001B43DF"/>
    <w:rsid w:val="001C4A4C"/>
    <w:rsid w:val="001D2026"/>
    <w:rsid w:val="001D222B"/>
    <w:rsid w:val="001D34B9"/>
    <w:rsid w:val="001E725C"/>
    <w:rsid w:val="001E7AA4"/>
    <w:rsid w:val="001F3703"/>
    <w:rsid w:val="001F4BBF"/>
    <w:rsid w:val="001F68A9"/>
    <w:rsid w:val="0020424B"/>
    <w:rsid w:val="0020636F"/>
    <w:rsid w:val="002237FC"/>
    <w:rsid w:val="0022391B"/>
    <w:rsid w:val="00226942"/>
    <w:rsid w:val="00227BAA"/>
    <w:rsid w:val="00231AD7"/>
    <w:rsid w:val="00232AE1"/>
    <w:rsid w:val="00234620"/>
    <w:rsid w:val="002403F0"/>
    <w:rsid w:val="00241660"/>
    <w:rsid w:val="002418D3"/>
    <w:rsid w:val="002563DB"/>
    <w:rsid w:val="00256723"/>
    <w:rsid w:val="00261C8D"/>
    <w:rsid w:val="0026340D"/>
    <w:rsid w:val="0027172A"/>
    <w:rsid w:val="00273EEE"/>
    <w:rsid w:val="002A05F1"/>
    <w:rsid w:val="002A61F3"/>
    <w:rsid w:val="002B0670"/>
    <w:rsid w:val="002B6072"/>
    <w:rsid w:val="002C40B9"/>
    <w:rsid w:val="002C765E"/>
    <w:rsid w:val="002D05B8"/>
    <w:rsid w:val="002E014A"/>
    <w:rsid w:val="002E3A96"/>
    <w:rsid w:val="002E6075"/>
    <w:rsid w:val="002E67EE"/>
    <w:rsid w:val="002F0F01"/>
    <w:rsid w:val="002F2167"/>
    <w:rsid w:val="002F3C43"/>
    <w:rsid w:val="002F5A1E"/>
    <w:rsid w:val="002F6DD7"/>
    <w:rsid w:val="0030047A"/>
    <w:rsid w:val="00304DC2"/>
    <w:rsid w:val="00311EE1"/>
    <w:rsid w:val="00311F94"/>
    <w:rsid w:val="00317A13"/>
    <w:rsid w:val="00317F04"/>
    <w:rsid w:val="003205A5"/>
    <w:rsid w:val="00320FC3"/>
    <w:rsid w:val="00322AB6"/>
    <w:rsid w:val="00324B23"/>
    <w:rsid w:val="003336C1"/>
    <w:rsid w:val="00334650"/>
    <w:rsid w:val="00350FFD"/>
    <w:rsid w:val="00351ECF"/>
    <w:rsid w:val="00352E24"/>
    <w:rsid w:val="00361291"/>
    <w:rsid w:val="00366A0C"/>
    <w:rsid w:val="0036722D"/>
    <w:rsid w:val="00372563"/>
    <w:rsid w:val="00373DF1"/>
    <w:rsid w:val="0037520E"/>
    <w:rsid w:val="00376EC5"/>
    <w:rsid w:val="00377402"/>
    <w:rsid w:val="00377A90"/>
    <w:rsid w:val="00380D5B"/>
    <w:rsid w:val="00380FD5"/>
    <w:rsid w:val="00397E29"/>
    <w:rsid w:val="003A1621"/>
    <w:rsid w:val="003C20C9"/>
    <w:rsid w:val="003C5BD1"/>
    <w:rsid w:val="003D0EA3"/>
    <w:rsid w:val="003D1C10"/>
    <w:rsid w:val="003D4632"/>
    <w:rsid w:val="003D6CEB"/>
    <w:rsid w:val="003D78B9"/>
    <w:rsid w:val="003E0918"/>
    <w:rsid w:val="003E0D57"/>
    <w:rsid w:val="003E4CA4"/>
    <w:rsid w:val="003E5B22"/>
    <w:rsid w:val="004005B2"/>
    <w:rsid w:val="00403096"/>
    <w:rsid w:val="00404EA3"/>
    <w:rsid w:val="0040572F"/>
    <w:rsid w:val="004107F5"/>
    <w:rsid w:val="004120E2"/>
    <w:rsid w:val="00414F47"/>
    <w:rsid w:val="00416FEE"/>
    <w:rsid w:val="00435013"/>
    <w:rsid w:val="00436D71"/>
    <w:rsid w:val="00442481"/>
    <w:rsid w:val="004461C8"/>
    <w:rsid w:val="00452240"/>
    <w:rsid w:val="0045308F"/>
    <w:rsid w:val="00453148"/>
    <w:rsid w:val="00462623"/>
    <w:rsid w:val="00477F1C"/>
    <w:rsid w:val="004845E0"/>
    <w:rsid w:val="00487100"/>
    <w:rsid w:val="0048718E"/>
    <w:rsid w:val="00495FA9"/>
    <w:rsid w:val="004A0961"/>
    <w:rsid w:val="004A70AB"/>
    <w:rsid w:val="004B55DA"/>
    <w:rsid w:val="004C76C3"/>
    <w:rsid w:val="004D079A"/>
    <w:rsid w:val="004D27A5"/>
    <w:rsid w:val="004D29E5"/>
    <w:rsid w:val="004D4CFA"/>
    <w:rsid w:val="004D6471"/>
    <w:rsid w:val="004D6BDA"/>
    <w:rsid w:val="004D7693"/>
    <w:rsid w:val="004F518A"/>
    <w:rsid w:val="004F5D29"/>
    <w:rsid w:val="00503F07"/>
    <w:rsid w:val="00506EE0"/>
    <w:rsid w:val="00507B4B"/>
    <w:rsid w:val="00507DBC"/>
    <w:rsid w:val="00510061"/>
    <w:rsid w:val="00510F4F"/>
    <w:rsid w:val="00514303"/>
    <w:rsid w:val="00522021"/>
    <w:rsid w:val="00523C62"/>
    <w:rsid w:val="005305DE"/>
    <w:rsid w:val="005317D9"/>
    <w:rsid w:val="00542EDF"/>
    <w:rsid w:val="005440A2"/>
    <w:rsid w:val="00554579"/>
    <w:rsid w:val="00554D4D"/>
    <w:rsid w:val="00554E30"/>
    <w:rsid w:val="00561AEC"/>
    <w:rsid w:val="0056381D"/>
    <w:rsid w:val="00564CEE"/>
    <w:rsid w:val="00571C8C"/>
    <w:rsid w:val="0057215B"/>
    <w:rsid w:val="005777B3"/>
    <w:rsid w:val="005816F9"/>
    <w:rsid w:val="00582840"/>
    <w:rsid w:val="0058658F"/>
    <w:rsid w:val="00594B65"/>
    <w:rsid w:val="005A0868"/>
    <w:rsid w:val="005A1377"/>
    <w:rsid w:val="005A6F8D"/>
    <w:rsid w:val="005B59D6"/>
    <w:rsid w:val="005C6E82"/>
    <w:rsid w:val="005C7751"/>
    <w:rsid w:val="005D17A0"/>
    <w:rsid w:val="005E1E97"/>
    <w:rsid w:val="005E400A"/>
    <w:rsid w:val="005F1963"/>
    <w:rsid w:val="005F284B"/>
    <w:rsid w:val="005F2C83"/>
    <w:rsid w:val="005F423E"/>
    <w:rsid w:val="005F4C52"/>
    <w:rsid w:val="005F7E75"/>
    <w:rsid w:val="00606790"/>
    <w:rsid w:val="00614C14"/>
    <w:rsid w:val="00621F7D"/>
    <w:rsid w:val="00630B11"/>
    <w:rsid w:val="00631595"/>
    <w:rsid w:val="00650824"/>
    <w:rsid w:val="00652731"/>
    <w:rsid w:val="006544E8"/>
    <w:rsid w:val="0065642D"/>
    <w:rsid w:val="006633AC"/>
    <w:rsid w:val="00664975"/>
    <w:rsid w:val="00674E13"/>
    <w:rsid w:val="00677827"/>
    <w:rsid w:val="0068249D"/>
    <w:rsid w:val="00684606"/>
    <w:rsid w:val="006850F5"/>
    <w:rsid w:val="006868E7"/>
    <w:rsid w:val="00687F85"/>
    <w:rsid w:val="0069132A"/>
    <w:rsid w:val="00691E12"/>
    <w:rsid w:val="00692917"/>
    <w:rsid w:val="00693B63"/>
    <w:rsid w:val="00697CE0"/>
    <w:rsid w:val="006A5925"/>
    <w:rsid w:val="006B1E2B"/>
    <w:rsid w:val="006B4A31"/>
    <w:rsid w:val="006C2B01"/>
    <w:rsid w:val="006C44F3"/>
    <w:rsid w:val="006C5A9D"/>
    <w:rsid w:val="006D1819"/>
    <w:rsid w:val="006D3012"/>
    <w:rsid w:val="006E3FC9"/>
    <w:rsid w:val="006E79C8"/>
    <w:rsid w:val="006F0270"/>
    <w:rsid w:val="006F4447"/>
    <w:rsid w:val="006F5DAB"/>
    <w:rsid w:val="0070003D"/>
    <w:rsid w:val="0070082A"/>
    <w:rsid w:val="007067F5"/>
    <w:rsid w:val="00722724"/>
    <w:rsid w:val="00725B98"/>
    <w:rsid w:val="00727D70"/>
    <w:rsid w:val="00730BC2"/>
    <w:rsid w:val="00734D23"/>
    <w:rsid w:val="00736152"/>
    <w:rsid w:val="0073702B"/>
    <w:rsid w:val="007375E1"/>
    <w:rsid w:val="00737F60"/>
    <w:rsid w:val="007418A4"/>
    <w:rsid w:val="007437CE"/>
    <w:rsid w:val="007442A4"/>
    <w:rsid w:val="00746205"/>
    <w:rsid w:val="007504BF"/>
    <w:rsid w:val="007662E6"/>
    <w:rsid w:val="0077167D"/>
    <w:rsid w:val="00773BC0"/>
    <w:rsid w:val="00774D70"/>
    <w:rsid w:val="00775B7D"/>
    <w:rsid w:val="00783651"/>
    <w:rsid w:val="00784C51"/>
    <w:rsid w:val="00786A01"/>
    <w:rsid w:val="00792241"/>
    <w:rsid w:val="007A148E"/>
    <w:rsid w:val="007A6D6B"/>
    <w:rsid w:val="007B7BB3"/>
    <w:rsid w:val="007C0949"/>
    <w:rsid w:val="007C1400"/>
    <w:rsid w:val="007C365E"/>
    <w:rsid w:val="007C5686"/>
    <w:rsid w:val="007D3B0B"/>
    <w:rsid w:val="007D619D"/>
    <w:rsid w:val="007D65B4"/>
    <w:rsid w:val="007D6F58"/>
    <w:rsid w:val="007F3300"/>
    <w:rsid w:val="00801142"/>
    <w:rsid w:val="00806514"/>
    <w:rsid w:val="00807F58"/>
    <w:rsid w:val="008130DF"/>
    <w:rsid w:val="00813669"/>
    <w:rsid w:val="00817E6A"/>
    <w:rsid w:val="008224D1"/>
    <w:rsid w:val="00823971"/>
    <w:rsid w:val="00835B65"/>
    <w:rsid w:val="00836B7B"/>
    <w:rsid w:val="00837407"/>
    <w:rsid w:val="00843845"/>
    <w:rsid w:val="00845B42"/>
    <w:rsid w:val="00851807"/>
    <w:rsid w:val="0085577D"/>
    <w:rsid w:val="00860310"/>
    <w:rsid w:val="00860F1D"/>
    <w:rsid w:val="00863DC8"/>
    <w:rsid w:val="00870BFA"/>
    <w:rsid w:val="00871D84"/>
    <w:rsid w:val="00874E9A"/>
    <w:rsid w:val="00892E34"/>
    <w:rsid w:val="00896316"/>
    <w:rsid w:val="008A0108"/>
    <w:rsid w:val="008A2656"/>
    <w:rsid w:val="008A2CA4"/>
    <w:rsid w:val="008A71A2"/>
    <w:rsid w:val="008B59C6"/>
    <w:rsid w:val="008B5ED2"/>
    <w:rsid w:val="008B7C6A"/>
    <w:rsid w:val="008D1C6D"/>
    <w:rsid w:val="008D370A"/>
    <w:rsid w:val="008D5183"/>
    <w:rsid w:val="008D7A70"/>
    <w:rsid w:val="008E11F9"/>
    <w:rsid w:val="008E1402"/>
    <w:rsid w:val="008E179B"/>
    <w:rsid w:val="008E2FAD"/>
    <w:rsid w:val="008E4969"/>
    <w:rsid w:val="008F173B"/>
    <w:rsid w:val="008F2E0B"/>
    <w:rsid w:val="008F619B"/>
    <w:rsid w:val="008F6D66"/>
    <w:rsid w:val="00902923"/>
    <w:rsid w:val="00905039"/>
    <w:rsid w:val="0090567C"/>
    <w:rsid w:val="009121E3"/>
    <w:rsid w:val="00914DD8"/>
    <w:rsid w:val="00915209"/>
    <w:rsid w:val="00917F77"/>
    <w:rsid w:val="00921CC0"/>
    <w:rsid w:val="00931D87"/>
    <w:rsid w:val="0093606C"/>
    <w:rsid w:val="00954EB7"/>
    <w:rsid w:val="00956CEF"/>
    <w:rsid w:val="009633A0"/>
    <w:rsid w:val="00974042"/>
    <w:rsid w:val="00975832"/>
    <w:rsid w:val="00977EC5"/>
    <w:rsid w:val="00981323"/>
    <w:rsid w:val="00982D9C"/>
    <w:rsid w:val="00984F8E"/>
    <w:rsid w:val="00985D00"/>
    <w:rsid w:val="0098773A"/>
    <w:rsid w:val="0099234D"/>
    <w:rsid w:val="009959BC"/>
    <w:rsid w:val="009A2189"/>
    <w:rsid w:val="009A2260"/>
    <w:rsid w:val="009A62D5"/>
    <w:rsid w:val="009A69F9"/>
    <w:rsid w:val="009A7175"/>
    <w:rsid w:val="009B0F68"/>
    <w:rsid w:val="009B24B8"/>
    <w:rsid w:val="009B3AA3"/>
    <w:rsid w:val="009B4D7A"/>
    <w:rsid w:val="009C11C1"/>
    <w:rsid w:val="009D065E"/>
    <w:rsid w:val="009D38D3"/>
    <w:rsid w:val="009D7079"/>
    <w:rsid w:val="009D7257"/>
    <w:rsid w:val="009E2BAF"/>
    <w:rsid w:val="009E3154"/>
    <w:rsid w:val="009F19DF"/>
    <w:rsid w:val="009F222D"/>
    <w:rsid w:val="009F54F7"/>
    <w:rsid w:val="009F750A"/>
    <w:rsid w:val="009F7E12"/>
    <w:rsid w:val="00A02CD1"/>
    <w:rsid w:val="00A03BDD"/>
    <w:rsid w:val="00A05450"/>
    <w:rsid w:val="00A14483"/>
    <w:rsid w:val="00A222E8"/>
    <w:rsid w:val="00A26DAE"/>
    <w:rsid w:val="00A275AE"/>
    <w:rsid w:val="00A30273"/>
    <w:rsid w:val="00A31246"/>
    <w:rsid w:val="00A33F80"/>
    <w:rsid w:val="00A33FDD"/>
    <w:rsid w:val="00A40E34"/>
    <w:rsid w:val="00A41952"/>
    <w:rsid w:val="00A43952"/>
    <w:rsid w:val="00A43D79"/>
    <w:rsid w:val="00A476B7"/>
    <w:rsid w:val="00A517B8"/>
    <w:rsid w:val="00A614D5"/>
    <w:rsid w:val="00A625E7"/>
    <w:rsid w:val="00A62FAF"/>
    <w:rsid w:val="00A64445"/>
    <w:rsid w:val="00A67AF5"/>
    <w:rsid w:val="00A73AD9"/>
    <w:rsid w:val="00A74126"/>
    <w:rsid w:val="00A82687"/>
    <w:rsid w:val="00A86204"/>
    <w:rsid w:val="00A9001A"/>
    <w:rsid w:val="00A91D60"/>
    <w:rsid w:val="00A91DDF"/>
    <w:rsid w:val="00A944CE"/>
    <w:rsid w:val="00AB5225"/>
    <w:rsid w:val="00AB7098"/>
    <w:rsid w:val="00AB7FBD"/>
    <w:rsid w:val="00AC157D"/>
    <w:rsid w:val="00AC3986"/>
    <w:rsid w:val="00AC79AF"/>
    <w:rsid w:val="00AD17A2"/>
    <w:rsid w:val="00AD213C"/>
    <w:rsid w:val="00AF3A49"/>
    <w:rsid w:val="00AF3E6A"/>
    <w:rsid w:val="00AF70F5"/>
    <w:rsid w:val="00B03C1C"/>
    <w:rsid w:val="00B061CB"/>
    <w:rsid w:val="00B07CD6"/>
    <w:rsid w:val="00B11EE0"/>
    <w:rsid w:val="00B12B24"/>
    <w:rsid w:val="00B218E1"/>
    <w:rsid w:val="00B249D8"/>
    <w:rsid w:val="00B24D56"/>
    <w:rsid w:val="00B327DD"/>
    <w:rsid w:val="00B473E1"/>
    <w:rsid w:val="00B50127"/>
    <w:rsid w:val="00B51F09"/>
    <w:rsid w:val="00B61644"/>
    <w:rsid w:val="00B635E8"/>
    <w:rsid w:val="00B6577F"/>
    <w:rsid w:val="00B66F58"/>
    <w:rsid w:val="00B67929"/>
    <w:rsid w:val="00B72726"/>
    <w:rsid w:val="00B76834"/>
    <w:rsid w:val="00B80E82"/>
    <w:rsid w:val="00B83911"/>
    <w:rsid w:val="00B86485"/>
    <w:rsid w:val="00BA4DB4"/>
    <w:rsid w:val="00BB1E51"/>
    <w:rsid w:val="00BB2EB8"/>
    <w:rsid w:val="00BB6B85"/>
    <w:rsid w:val="00BC0C97"/>
    <w:rsid w:val="00BC497A"/>
    <w:rsid w:val="00BC4F6B"/>
    <w:rsid w:val="00BE4C4B"/>
    <w:rsid w:val="00BE5692"/>
    <w:rsid w:val="00BF034F"/>
    <w:rsid w:val="00BF12DE"/>
    <w:rsid w:val="00C02988"/>
    <w:rsid w:val="00C05446"/>
    <w:rsid w:val="00C1078D"/>
    <w:rsid w:val="00C1114F"/>
    <w:rsid w:val="00C12DDC"/>
    <w:rsid w:val="00C2113E"/>
    <w:rsid w:val="00C23E07"/>
    <w:rsid w:val="00C26F4E"/>
    <w:rsid w:val="00C30269"/>
    <w:rsid w:val="00C32440"/>
    <w:rsid w:val="00C34FCC"/>
    <w:rsid w:val="00C369EA"/>
    <w:rsid w:val="00C445A4"/>
    <w:rsid w:val="00C508F3"/>
    <w:rsid w:val="00C509C4"/>
    <w:rsid w:val="00C50D36"/>
    <w:rsid w:val="00C52C71"/>
    <w:rsid w:val="00C55C61"/>
    <w:rsid w:val="00C61F75"/>
    <w:rsid w:val="00C83DBC"/>
    <w:rsid w:val="00C83DFC"/>
    <w:rsid w:val="00C86304"/>
    <w:rsid w:val="00C93EAF"/>
    <w:rsid w:val="00C94D9B"/>
    <w:rsid w:val="00C96F71"/>
    <w:rsid w:val="00CA0760"/>
    <w:rsid w:val="00CA17AF"/>
    <w:rsid w:val="00CA1B0A"/>
    <w:rsid w:val="00CA2F72"/>
    <w:rsid w:val="00CA3342"/>
    <w:rsid w:val="00CA4968"/>
    <w:rsid w:val="00CA7448"/>
    <w:rsid w:val="00CB2635"/>
    <w:rsid w:val="00CB3315"/>
    <w:rsid w:val="00CB4EEE"/>
    <w:rsid w:val="00CB733B"/>
    <w:rsid w:val="00CD04DC"/>
    <w:rsid w:val="00CD22CA"/>
    <w:rsid w:val="00CD22E0"/>
    <w:rsid w:val="00CD2B1E"/>
    <w:rsid w:val="00CD30DD"/>
    <w:rsid w:val="00CD353A"/>
    <w:rsid w:val="00CD3CF1"/>
    <w:rsid w:val="00CD52B3"/>
    <w:rsid w:val="00CD5A42"/>
    <w:rsid w:val="00CE63A7"/>
    <w:rsid w:val="00CF0548"/>
    <w:rsid w:val="00CF0561"/>
    <w:rsid w:val="00CF1DC3"/>
    <w:rsid w:val="00CF32B9"/>
    <w:rsid w:val="00CF4201"/>
    <w:rsid w:val="00CF6107"/>
    <w:rsid w:val="00D01FD2"/>
    <w:rsid w:val="00D03729"/>
    <w:rsid w:val="00D06CC6"/>
    <w:rsid w:val="00D171D4"/>
    <w:rsid w:val="00D2050B"/>
    <w:rsid w:val="00D21AD7"/>
    <w:rsid w:val="00D27045"/>
    <w:rsid w:val="00D344E6"/>
    <w:rsid w:val="00D46061"/>
    <w:rsid w:val="00D513C8"/>
    <w:rsid w:val="00D55A05"/>
    <w:rsid w:val="00D63403"/>
    <w:rsid w:val="00D63950"/>
    <w:rsid w:val="00D63EBF"/>
    <w:rsid w:val="00D65D93"/>
    <w:rsid w:val="00D71EE7"/>
    <w:rsid w:val="00D7213C"/>
    <w:rsid w:val="00D7459A"/>
    <w:rsid w:val="00D75033"/>
    <w:rsid w:val="00D75B25"/>
    <w:rsid w:val="00D77E0E"/>
    <w:rsid w:val="00D82F57"/>
    <w:rsid w:val="00D84017"/>
    <w:rsid w:val="00D91C62"/>
    <w:rsid w:val="00D949A0"/>
    <w:rsid w:val="00DA243F"/>
    <w:rsid w:val="00DA439C"/>
    <w:rsid w:val="00DA4F4B"/>
    <w:rsid w:val="00DA6D41"/>
    <w:rsid w:val="00DB59CA"/>
    <w:rsid w:val="00DB71F0"/>
    <w:rsid w:val="00DC1676"/>
    <w:rsid w:val="00DE4F7D"/>
    <w:rsid w:val="00DE6A21"/>
    <w:rsid w:val="00E00A6E"/>
    <w:rsid w:val="00E01233"/>
    <w:rsid w:val="00E063F7"/>
    <w:rsid w:val="00E142F4"/>
    <w:rsid w:val="00E150F5"/>
    <w:rsid w:val="00E162BA"/>
    <w:rsid w:val="00E20A5A"/>
    <w:rsid w:val="00E27D67"/>
    <w:rsid w:val="00E355DF"/>
    <w:rsid w:val="00E4008C"/>
    <w:rsid w:val="00E43BF8"/>
    <w:rsid w:val="00E45623"/>
    <w:rsid w:val="00E752E3"/>
    <w:rsid w:val="00E84A53"/>
    <w:rsid w:val="00E851C6"/>
    <w:rsid w:val="00E85A23"/>
    <w:rsid w:val="00E90BCA"/>
    <w:rsid w:val="00E9557E"/>
    <w:rsid w:val="00E969D8"/>
    <w:rsid w:val="00E96B15"/>
    <w:rsid w:val="00EA2AEE"/>
    <w:rsid w:val="00EB1910"/>
    <w:rsid w:val="00EB1E66"/>
    <w:rsid w:val="00EB27F9"/>
    <w:rsid w:val="00EB4114"/>
    <w:rsid w:val="00EB551A"/>
    <w:rsid w:val="00EC1AE9"/>
    <w:rsid w:val="00EC1CC6"/>
    <w:rsid w:val="00EC2442"/>
    <w:rsid w:val="00EC2F4D"/>
    <w:rsid w:val="00EC56E5"/>
    <w:rsid w:val="00EC58ED"/>
    <w:rsid w:val="00ED0FDF"/>
    <w:rsid w:val="00ED1BE2"/>
    <w:rsid w:val="00ED2F33"/>
    <w:rsid w:val="00ED491A"/>
    <w:rsid w:val="00EE48D7"/>
    <w:rsid w:val="00EE51B6"/>
    <w:rsid w:val="00EE79AD"/>
    <w:rsid w:val="00EF075C"/>
    <w:rsid w:val="00EF3223"/>
    <w:rsid w:val="00EF69CB"/>
    <w:rsid w:val="00F118CC"/>
    <w:rsid w:val="00F34AEB"/>
    <w:rsid w:val="00F43BE7"/>
    <w:rsid w:val="00F44AA0"/>
    <w:rsid w:val="00F44ED4"/>
    <w:rsid w:val="00F450C3"/>
    <w:rsid w:val="00F45CD1"/>
    <w:rsid w:val="00F5020D"/>
    <w:rsid w:val="00F52D34"/>
    <w:rsid w:val="00F55D98"/>
    <w:rsid w:val="00F56750"/>
    <w:rsid w:val="00F63A9E"/>
    <w:rsid w:val="00F6678E"/>
    <w:rsid w:val="00F67C3A"/>
    <w:rsid w:val="00F72C8C"/>
    <w:rsid w:val="00F735AF"/>
    <w:rsid w:val="00F80ED0"/>
    <w:rsid w:val="00F823B0"/>
    <w:rsid w:val="00F82DCF"/>
    <w:rsid w:val="00F97F6D"/>
    <w:rsid w:val="00FA6284"/>
    <w:rsid w:val="00FA7D97"/>
    <w:rsid w:val="00FB5B6E"/>
    <w:rsid w:val="00FC13A4"/>
    <w:rsid w:val="00FC19D4"/>
    <w:rsid w:val="00FC79E1"/>
    <w:rsid w:val="00FD4976"/>
    <w:rsid w:val="00FD7958"/>
    <w:rsid w:val="00FE1A17"/>
    <w:rsid w:val="00FE1BF6"/>
    <w:rsid w:val="00FE39F7"/>
    <w:rsid w:val="00FF0B52"/>
    <w:rsid w:val="00FF4EB1"/>
    <w:rsid w:val="00FF6231"/>
    <w:rsid w:val="05E83461"/>
    <w:rsid w:val="3A8F5F83"/>
    <w:rsid w:val="527C5E4D"/>
    <w:rsid w:val="56F269C8"/>
    <w:rsid w:val="5A04713E"/>
    <w:rsid w:val="5BC046A3"/>
    <w:rsid w:val="610F5F08"/>
    <w:rsid w:val="6A15588D"/>
    <w:rsid w:val="7A8D20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link w:val="15"/>
    <w:uiPriority w:val="99"/>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after="100"/>
      <w:jc w:val="left"/>
    </w:pPr>
    <w:rPr>
      <w:rFonts w:ascii="Arial Unicode MS" w:hAnsi="Arial Unicode MS" w:eastAsia="Arial Unicode MS"/>
      <w:color w:val="000000"/>
      <w:kern w:val="0"/>
      <w:sz w:val="24"/>
      <w:szCs w:val="20"/>
    </w:rPr>
  </w:style>
  <w:style w:type="paragraph" w:styleId="8">
    <w:name w:val="annotation subject"/>
    <w:basedOn w:val="2"/>
    <w:next w:val="2"/>
    <w:link w:val="19"/>
    <w:qFormat/>
    <w:uiPriority w:val="0"/>
    <w:rPr>
      <w:b/>
      <w:bCs/>
    </w:rPr>
  </w:style>
  <w:style w:type="character" w:styleId="11">
    <w:name w:val="Strong"/>
    <w:basedOn w:val="10"/>
    <w:qFormat/>
    <w:uiPriority w:val="0"/>
    <w:rPr>
      <w:b/>
      <w:bCs/>
    </w:rPr>
  </w:style>
  <w:style w:type="character" w:styleId="12">
    <w:name w:val="annotation reference"/>
    <w:basedOn w:val="10"/>
    <w:uiPriority w:val="0"/>
    <w:rPr>
      <w:sz w:val="21"/>
      <w:szCs w:val="21"/>
    </w:rPr>
  </w:style>
  <w:style w:type="paragraph" w:customStyle="1" w:styleId="13">
    <w:name w:val="style6 style6"/>
    <w:basedOn w:val="1"/>
    <w:uiPriority w:val="0"/>
    <w:pPr>
      <w:widowControl/>
      <w:spacing w:before="100" w:beforeAutospacing="1" w:after="100" w:afterAutospacing="1"/>
      <w:jc w:val="left"/>
    </w:pPr>
    <w:rPr>
      <w:rFonts w:ascii="宋体" w:hAnsi="宋体" w:cs="宋体"/>
      <w:kern w:val="0"/>
      <w:sz w:val="24"/>
    </w:rPr>
  </w:style>
  <w:style w:type="character" w:customStyle="1" w:styleId="14">
    <w:name w:val="页眉 字符"/>
    <w:basedOn w:val="10"/>
    <w:link w:val="6"/>
    <w:qFormat/>
    <w:uiPriority w:val="0"/>
    <w:rPr>
      <w:kern w:val="2"/>
      <w:sz w:val="18"/>
      <w:szCs w:val="18"/>
    </w:rPr>
  </w:style>
  <w:style w:type="character" w:customStyle="1" w:styleId="15">
    <w:name w:val="页脚 字符"/>
    <w:basedOn w:val="10"/>
    <w:link w:val="5"/>
    <w:qFormat/>
    <w:uiPriority w:val="99"/>
    <w:rPr>
      <w:kern w:val="2"/>
      <w:sz w:val="18"/>
      <w:szCs w:val="18"/>
    </w:rPr>
  </w:style>
  <w:style w:type="paragraph" w:styleId="16">
    <w:name w:val="List Paragraph"/>
    <w:basedOn w:val="1"/>
    <w:qFormat/>
    <w:uiPriority w:val="34"/>
    <w:pPr>
      <w:ind w:firstLine="420" w:firstLineChars="200"/>
    </w:pPr>
  </w:style>
  <w:style w:type="paragraph" w:customStyle="1" w:styleId="17">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8">
    <w:name w:val="批注文字 字符"/>
    <w:basedOn w:val="10"/>
    <w:link w:val="2"/>
    <w:qFormat/>
    <w:uiPriority w:val="0"/>
    <w:rPr>
      <w:kern w:val="2"/>
      <w:sz w:val="21"/>
      <w:szCs w:val="24"/>
    </w:rPr>
  </w:style>
  <w:style w:type="character" w:customStyle="1" w:styleId="19">
    <w:name w:val="批注主题 字符"/>
    <w:basedOn w:val="18"/>
    <w:link w:val="8"/>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D110C-B4C3-40E7-9F63-057C9191205D}">
  <ds:schemaRefs/>
</ds:datastoreItem>
</file>

<file path=docProps/app.xml><?xml version="1.0" encoding="utf-8"?>
<Properties xmlns="http://schemas.openxmlformats.org/officeDocument/2006/extended-properties" xmlns:vt="http://schemas.openxmlformats.org/officeDocument/2006/docPropsVTypes">
  <Template>Normal</Template>
  <Company>.</Company>
  <Pages>8</Pages>
  <Words>3820</Words>
  <Characters>3950</Characters>
  <Lines>29</Lines>
  <Paragraphs>8</Paragraphs>
  <TotalTime>2</TotalTime>
  <ScaleCrop>false</ScaleCrop>
  <LinksUpToDate>false</LinksUpToDate>
  <CharactersWithSpaces>4125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2021-12-19T06:32:00Z</dcterms:created>
  <dc:creator>***</dc:creator>
  <cp:lastModifiedBy>周凯文</cp:lastModifiedBy>
  <cp:lastPrinted>2020-12-30T02:52:00Z</cp:lastPrinted>
  <dcterms:modified xsi:type="dcterms:W3CDTF">2022-12-22T04:48:41Z</dcterms:modified>
  <dc:title>化学与环境工程学院教师工作量管理与考核办法</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45353057A6FE434284C1F751ACD526CA</vt:lpwstr>
  </property>
</Properties>
</file>